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15" w:rsidRDefault="00CA1815" w:rsidP="00C951C7">
      <w:pPr>
        <w:spacing w:line="360" w:lineRule="auto"/>
        <w:ind w:firstLine="360"/>
        <w:jc w:val="both"/>
        <w:rPr>
          <w:rFonts w:ascii="Times New Roman" w:hAnsi="Times New Roman" w:cs="Times New Roman"/>
          <w:i/>
          <w:sz w:val="24"/>
          <w:szCs w:val="24"/>
        </w:rPr>
      </w:pPr>
      <w:r w:rsidRPr="00C951C7">
        <w:rPr>
          <w:rFonts w:ascii="Times New Roman" w:hAnsi="Times New Roman" w:cs="Times New Roman"/>
          <w:noProof/>
          <w:lang w:eastAsia="fr-FR"/>
        </w:rPr>
        <mc:AlternateContent>
          <mc:Choice Requires="wps">
            <w:drawing>
              <wp:anchor distT="0" distB="0" distL="114300" distR="114300" simplePos="0" relativeHeight="251671552" behindDoc="0" locked="0" layoutInCell="1" allowOverlap="1" wp14:anchorId="59CA0FE2" wp14:editId="37D02DA4">
                <wp:simplePos x="0" y="0"/>
                <wp:positionH relativeFrom="column">
                  <wp:posOffset>1707318</wp:posOffset>
                </wp:positionH>
                <wp:positionV relativeFrom="paragraph">
                  <wp:posOffset>-88879</wp:posOffset>
                </wp:positionV>
                <wp:extent cx="2790496" cy="898635"/>
                <wp:effectExtent l="0" t="0" r="10160" b="15875"/>
                <wp:wrapNone/>
                <wp:docPr id="12" name="Parchemin horizontal 12"/>
                <wp:cNvGraphicFramePr/>
                <a:graphic xmlns:a="http://schemas.openxmlformats.org/drawingml/2006/main">
                  <a:graphicData uri="http://schemas.microsoft.com/office/word/2010/wordprocessingShape">
                    <wps:wsp>
                      <wps:cNvSpPr/>
                      <wps:spPr>
                        <a:xfrm>
                          <a:off x="0" y="0"/>
                          <a:ext cx="2790496" cy="898635"/>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CA1815" w:rsidRDefault="00CA1815" w:rsidP="00CA1815">
                            <w:pPr>
                              <w:pStyle w:val="Titre1"/>
                              <w:spacing w:before="0"/>
                              <w:rPr>
                                <w:rFonts w:cs="Times New Roman"/>
                                <w:sz w:val="14"/>
                              </w:rPr>
                            </w:pPr>
                            <w:bookmarkStart w:id="0" w:name="_Toc89339243"/>
                            <w:bookmarkStart w:id="1" w:name="_Toc424614542"/>
                          </w:p>
                          <w:p w:rsidR="00CA1815" w:rsidRPr="00C951C7" w:rsidRDefault="00CA1815" w:rsidP="00CA1815">
                            <w:pPr>
                              <w:pStyle w:val="Titre1"/>
                              <w:spacing w:before="0"/>
                              <w:rPr>
                                <w:rFonts w:cs="Times New Roman"/>
                              </w:rPr>
                            </w:pPr>
                            <w:r w:rsidRPr="00C951C7">
                              <w:rPr>
                                <w:rFonts w:cs="Times New Roman"/>
                              </w:rPr>
                              <w:t>AVERTISSEMENT</w:t>
                            </w:r>
                            <w:bookmarkEnd w:id="0"/>
                            <w:bookmarkEnd w:id="1"/>
                          </w:p>
                          <w:p w:rsidR="00CA1815" w:rsidRPr="00706B70" w:rsidRDefault="00CA1815" w:rsidP="002C1D1C">
                            <w:pPr>
                              <w:pStyle w:val="Titre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0FE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2" o:spid="_x0000_s1026" type="#_x0000_t98" style="position:absolute;left:0;text-align:left;margin-left:134.45pt;margin-top:-7pt;width:219.7pt;height:7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" fillcolor="#00b050" strokecolor="#00b050" strokeweight="2pt">
                <v:textbox>
                  <w:txbxContent>
                    <w:p w:rsidR="00CA1815" w:rsidRPr="00CA1815" w:rsidRDefault="00CA1815" w:rsidP="00CA1815">
                      <w:pPr>
                        <w:pStyle w:val="Titre1"/>
                        <w:spacing w:before="0"/>
                        <w:rPr>
                          <w:rFonts w:cs="Times New Roman"/>
                          <w:sz w:val="14"/>
                        </w:rPr>
                      </w:pPr>
                      <w:bookmarkStart w:id="2" w:name="_Toc89339243"/>
                      <w:bookmarkStart w:id="3" w:name="_Toc424614542"/>
                    </w:p>
                    <w:p w:rsidR="00CA1815" w:rsidRPr="00C951C7" w:rsidRDefault="00CA1815" w:rsidP="00CA1815">
                      <w:pPr>
                        <w:pStyle w:val="Titre1"/>
                        <w:spacing w:before="0"/>
                        <w:rPr>
                          <w:rFonts w:cs="Times New Roman"/>
                        </w:rPr>
                      </w:pPr>
                      <w:r w:rsidRPr="00C951C7">
                        <w:rPr>
                          <w:rFonts w:cs="Times New Roman"/>
                        </w:rPr>
                        <w:t>AVERTISSEMENT</w:t>
                      </w:r>
                      <w:bookmarkEnd w:id="2"/>
                      <w:bookmarkEnd w:id="3"/>
                    </w:p>
                    <w:p w:rsidR="00CA1815" w:rsidRPr="00706B70" w:rsidRDefault="00CA1815" w:rsidP="002C1D1C">
                      <w:pPr>
                        <w:pStyle w:val="Titre1"/>
                        <w:spacing w:before="0"/>
                      </w:pPr>
                    </w:p>
                  </w:txbxContent>
                </v:textbox>
              </v:shape>
            </w:pict>
          </mc:Fallback>
        </mc:AlternateContent>
      </w:r>
    </w:p>
    <w:p w:rsidR="00CA1815" w:rsidRDefault="00CA1815" w:rsidP="00C951C7">
      <w:pPr>
        <w:spacing w:line="360" w:lineRule="auto"/>
        <w:ind w:firstLine="360"/>
        <w:jc w:val="both"/>
        <w:rPr>
          <w:rFonts w:ascii="Times New Roman" w:hAnsi="Times New Roman" w:cs="Times New Roman"/>
          <w:i/>
          <w:sz w:val="24"/>
          <w:szCs w:val="24"/>
        </w:rPr>
      </w:pPr>
    </w:p>
    <w:p w:rsidR="00136B99" w:rsidRPr="00C951C7" w:rsidRDefault="00CA1815" w:rsidP="00C951C7">
      <w:pPr>
        <w:spacing w:line="360" w:lineRule="auto"/>
        <w:ind w:firstLine="360"/>
        <w:jc w:val="both"/>
        <w:rPr>
          <w:rFonts w:ascii="Times New Roman" w:hAnsi="Times New Roman" w:cs="Times New Roman"/>
          <w:i/>
          <w:sz w:val="24"/>
          <w:szCs w:val="24"/>
        </w:rPr>
      </w:pPr>
      <w:r w:rsidRPr="00C951C7">
        <w:rPr>
          <w:rFonts w:ascii="Times New Roman" w:hAnsi="Times New Roman" w:cs="Times New Roman"/>
          <w:i/>
          <w:sz w:val="24"/>
          <w:szCs w:val="24"/>
        </w:rPr>
        <w:t xml:space="preserve"> </w:t>
      </w:r>
      <w:r w:rsidR="00136B99" w:rsidRPr="00C951C7">
        <w:rPr>
          <w:rFonts w:ascii="Times New Roman" w:hAnsi="Times New Roman" w:cs="Times New Roman"/>
          <w:i/>
          <w:sz w:val="24"/>
          <w:szCs w:val="24"/>
        </w:rPr>
        <w:t xml:space="preserve">« L’Université de </w:t>
      </w:r>
      <w:proofErr w:type="spellStart"/>
      <w:r w:rsidR="00136B99" w:rsidRPr="00C951C7">
        <w:rPr>
          <w:rFonts w:ascii="Times New Roman" w:hAnsi="Times New Roman" w:cs="Times New Roman"/>
          <w:i/>
          <w:sz w:val="24"/>
          <w:szCs w:val="24"/>
        </w:rPr>
        <w:t>Ngaoundéré</w:t>
      </w:r>
      <w:proofErr w:type="spellEnd"/>
      <w:r w:rsidR="00136B99" w:rsidRPr="00C951C7">
        <w:rPr>
          <w:rFonts w:ascii="Times New Roman" w:hAnsi="Times New Roman" w:cs="Times New Roman"/>
          <w:i/>
          <w:sz w:val="24"/>
          <w:szCs w:val="24"/>
        </w:rPr>
        <w:t xml:space="preserve"> n’entend donner aucune approbation ni désapprobation aux idées mises dans ce travail : Celles-ci doivent être considérées comme propres à leur auteur ».</w:t>
      </w:r>
    </w:p>
    <w:p w:rsidR="00136B99" w:rsidRPr="00C951C7" w:rsidRDefault="00136B99" w:rsidP="00C951C7">
      <w:pPr>
        <w:spacing w:line="360" w:lineRule="auto"/>
        <w:jc w:val="both"/>
        <w:rPr>
          <w:rFonts w:ascii="Times New Roman" w:hAnsi="Times New Roman" w:cs="Times New Roman"/>
          <w:sz w:val="24"/>
          <w:szCs w:val="24"/>
        </w:rPr>
      </w:pPr>
    </w:p>
    <w:p w:rsidR="00136B99" w:rsidRPr="00C951C7" w:rsidRDefault="00136B99" w:rsidP="00C951C7">
      <w:pPr>
        <w:spacing w:line="360" w:lineRule="auto"/>
        <w:ind w:firstLine="360"/>
        <w:jc w:val="both"/>
        <w:rPr>
          <w:rFonts w:ascii="Times New Roman" w:hAnsi="Times New Roman" w:cs="Times New Roman"/>
          <w:sz w:val="24"/>
          <w:szCs w:val="24"/>
        </w:rPr>
      </w:pPr>
    </w:p>
    <w:p w:rsidR="00136B99" w:rsidRPr="00C951C7" w:rsidRDefault="00136B99" w:rsidP="00C951C7">
      <w:pPr>
        <w:spacing w:line="360" w:lineRule="auto"/>
        <w:ind w:firstLine="360"/>
        <w:jc w:val="both"/>
        <w:rPr>
          <w:rFonts w:ascii="Times New Roman" w:hAnsi="Times New Roman" w:cs="Times New Roman"/>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Default="00136B99" w:rsidP="00C951C7">
      <w:pPr>
        <w:tabs>
          <w:tab w:val="left" w:pos="5885"/>
        </w:tabs>
        <w:spacing w:line="360" w:lineRule="auto"/>
        <w:ind w:firstLine="360"/>
        <w:jc w:val="center"/>
        <w:rPr>
          <w:rFonts w:ascii="Times New Roman" w:hAnsi="Times New Roman" w:cs="Times New Roman"/>
          <w:b/>
          <w:sz w:val="24"/>
          <w:szCs w:val="24"/>
        </w:rPr>
      </w:pPr>
    </w:p>
    <w:p w:rsidR="00CA1815" w:rsidRDefault="00CA1815" w:rsidP="00C951C7">
      <w:pPr>
        <w:tabs>
          <w:tab w:val="left" w:pos="5885"/>
        </w:tabs>
        <w:spacing w:line="360" w:lineRule="auto"/>
        <w:ind w:firstLine="360"/>
        <w:jc w:val="center"/>
        <w:rPr>
          <w:rFonts w:ascii="Times New Roman" w:hAnsi="Times New Roman" w:cs="Times New Roman"/>
          <w:b/>
          <w:sz w:val="24"/>
          <w:szCs w:val="24"/>
        </w:rPr>
      </w:pPr>
    </w:p>
    <w:p w:rsidR="00CA1815" w:rsidRPr="00C951C7" w:rsidRDefault="00CA1815"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136B99" w:rsidRPr="00C951C7" w:rsidRDefault="00136B99" w:rsidP="00C951C7">
      <w:pPr>
        <w:tabs>
          <w:tab w:val="left" w:pos="5885"/>
        </w:tabs>
        <w:spacing w:line="360" w:lineRule="auto"/>
        <w:ind w:firstLine="360"/>
        <w:jc w:val="center"/>
        <w:rPr>
          <w:rFonts w:ascii="Times New Roman" w:hAnsi="Times New Roman" w:cs="Times New Roman"/>
          <w:b/>
          <w:sz w:val="24"/>
          <w:szCs w:val="24"/>
        </w:rPr>
      </w:pPr>
    </w:p>
    <w:p w:rsidR="002C1D1C" w:rsidRPr="00C951C7" w:rsidRDefault="002C1D1C" w:rsidP="00C951C7">
      <w:pPr>
        <w:spacing w:line="360" w:lineRule="auto"/>
        <w:jc w:val="both"/>
        <w:rPr>
          <w:rFonts w:ascii="Times New Roman" w:hAnsi="Times New Roman" w:cs="Times New Roman"/>
          <w:b/>
          <w:sz w:val="24"/>
          <w:szCs w:val="24"/>
        </w:rPr>
      </w:pPr>
    </w:p>
    <w:p w:rsidR="009835F2" w:rsidRPr="00C951C7" w:rsidRDefault="008914FE" w:rsidP="00C951C7">
      <w:pPr>
        <w:spacing w:line="360" w:lineRule="auto"/>
        <w:rPr>
          <w:rFonts w:ascii="Times New Roman" w:hAnsi="Times New Roman" w:cs="Times New Roman"/>
        </w:rPr>
      </w:pPr>
      <w:r w:rsidRPr="00C951C7">
        <w:rPr>
          <w:rFonts w:ascii="Times New Roman" w:hAnsi="Times New Roman" w:cs="Times New Roman"/>
          <w:noProof/>
          <w:lang w:eastAsia="fr-FR"/>
        </w:rPr>
        <w:lastRenderedPageBreak/>
        <mc:AlternateContent>
          <mc:Choice Requires="wps">
            <w:drawing>
              <wp:anchor distT="0" distB="0" distL="114300" distR="114300" simplePos="0" relativeHeight="251650048" behindDoc="0" locked="0" layoutInCell="1" allowOverlap="1" wp14:anchorId="019A7255" wp14:editId="1D20DC88">
                <wp:simplePos x="0" y="0"/>
                <wp:positionH relativeFrom="column">
                  <wp:posOffset>1939202</wp:posOffset>
                </wp:positionH>
                <wp:positionV relativeFrom="paragraph">
                  <wp:posOffset>14539</wp:posOffset>
                </wp:positionV>
                <wp:extent cx="2560320" cy="667910"/>
                <wp:effectExtent l="0" t="0" r="11430" b="18415"/>
                <wp:wrapNone/>
                <wp:docPr id="4" name="Parchemin horizontal 4"/>
                <wp:cNvGraphicFramePr/>
                <a:graphic xmlns:a="http://schemas.openxmlformats.org/drawingml/2006/main">
                  <a:graphicData uri="http://schemas.microsoft.com/office/word/2010/wordprocessingShape">
                    <wps:wsp>
                      <wps:cNvSpPr/>
                      <wps:spPr>
                        <a:xfrm>
                          <a:off x="0" y="0"/>
                          <a:ext cx="2560320" cy="66791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706B70" w:rsidRDefault="00CA1815" w:rsidP="002C1D1C">
                            <w:pPr>
                              <w:pStyle w:val="Titre1"/>
                              <w:spacing w:before="0"/>
                            </w:pPr>
                            <w:bookmarkStart w:id="4" w:name="_Toc89339244"/>
                            <w:bookmarkStart w:id="5" w:name="_Toc424614543"/>
                            <w:r w:rsidRPr="00706B70">
                              <w:t>DEDICACE</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A7255" id="Parchemin horizontal 4" o:spid="_x0000_s1027" type="#_x0000_t98" style="position:absolute;margin-left:152.7pt;margin-top:1.15pt;width:201.6pt;height:5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" fillcolor="#00b050" strokecolor="#00b050" strokeweight="2pt">
                <v:textbox>
                  <w:txbxContent>
                    <w:p w:rsidR="00CA1815" w:rsidRPr="00706B70" w:rsidRDefault="00CA1815" w:rsidP="002C1D1C">
                      <w:pPr>
                        <w:pStyle w:val="Titre1"/>
                        <w:spacing w:before="0"/>
                      </w:pPr>
                      <w:bookmarkStart w:id="6" w:name="_Toc89339244"/>
                      <w:bookmarkStart w:id="7" w:name="_Toc424614543"/>
                      <w:r w:rsidRPr="00706B70">
                        <w:t>DEDICACE</w:t>
                      </w:r>
                      <w:bookmarkEnd w:id="6"/>
                      <w:bookmarkEnd w:id="7"/>
                    </w:p>
                  </w:txbxContent>
                </v:textbox>
              </v:shape>
            </w:pict>
          </mc:Fallback>
        </mc:AlternateContent>
      </w:r>
    </w:p>
    <w:p w:rsidR="009835F2" w:rsidRPr="00C951C7" w:rsidRDefault="009835F2" w:rsidP="00C951C7">
      <w:pPr>
        <w:spacing w:line="360" w:lineRule="auto"/>
        <w:ind w:firstLine="360"/>
        <w:jc w:val="both"/>
        <w:rPr>
          <w:rFonts w:ascii="Times New Roman" w:hAnsi="Times New Roman" w:cs="Times New Roman"/>
          <w:sz w:val="24"/>
          <w:szCs w:val="24"/>
        </w:rPr>
      </w:pPr>
    </w:p>
    <w:p w:rsidR="009835F2" w:rsidRPr="00C951C7" w:rsidRDefault="009835F2" w:rsidP="00C951C7">
      <w:pPr>
        <w:spacing w:line="360" w:lineRule="auto"/>
        <w:ind w:firstLine="360"/>
        <w:jc w:val="both"/>
        <w:rPr>
          <w:rFonts w:ascii="Times New Roman" w:hAnsi="Times New Roman" w:cs="Times New Roman"/>
          <w:sz w:val="24"/>
          <w:szCs w:val="24"/>
        </w:rPr>
      </w:pPr>
    </w:p>
    <w:p w:rsidR="008914FE" w:rsidRPr="00C951C7" w:rsidRDefault="00C61DF9" w:rsidP="00283F8D">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 xml:space="preserve">Je dédie ce mémoire à </w:t>
      </w:r>
      <w:r w:rsidR="008914FE" w:rsidRPr="00C951C7">
        <w:rPr>
          <w:rFonts w:ascii="Times New Roman" w:hAnsi="Times New Roman" w:cs="Times New Roman"/>
          <w:sz w:val="24"/>
          <w:szCs w:val="24"/>
        </w:rPr>
        <w:t xml:space="preserve">ma </w:t>
      </w:r>
      <w:r w:rsidR="00934E2B" w:rsidRPr="00C951C7">
        <w:rPr>
          <w:rFonts w:ascii="Times New Roman" w:hAnsi="Times New Roman" w:cs="Times New Roman"/>
          <w:sz w:val="24"/>
          <w:szCs w:val="24"/>
        </w:rPr>
        <w:t>tendre mère</w:t>
      </w:r>
      <w:r w:rsidR="00F00751" w:rsidRPr="00C951C7">
        <w:rPr>
          <w:rFonts w:ascii="Times New Roman" w:hAnsi="Times New Roman" w:cs="Times New Roman"/>
          <w:sz w:val="24"/>
          <w:szCs w:val="24"/>
        </w:rPr>
        <w:t>, DOUBAIWA</w:t>
      </w:r>
      <w:r w:rsidR="00B8649F">
        <w:rPr>
          <w:rFonts w:ascii="Times New Roman" w:hAnsi="Times New Roman" w:cs="Times New Roman"/>
          <w:sz w:val="24"/>
          <w:szCs w:val="24"/>
        </w:rPr>
        <w:t>-</w:t>
      </w:r>
      <w:r w:rsidR="008914FE" w:rsidRPr="00C951C7">
        <w:rPr>
          <w:rFonts w:ascii="Times New Roman" w:hAnsi="Times New Roman" w:cs="Times New Roman"/>
          <w:sz w:val="24"/>
          <w:szCs w:val="24"/>
        </w:rPr>
        <w:t>MAIDANA</w:t>
      </w:r>
      <w:r w:rsidR="00934E2B" w:rsidRPr="00C951C7">
        <w:rPr>
          <w:rFonts w:ascii="Times New Roman" w:hAnsi="Times New Roman" w:cs="Times New Roman"/>
          <w:sz w:val="24"/>
          <w:szCs w:val="24"/>
        </w:rPr>
        <w:t xml:space="preserve">, </w:t>
      </w:r>
    </w:p>
    <w:p w:rsidR="009835F2" w:rsidRPr="00C951C7" w:rsidRDefault="00934E2B" w:rsidP="00283F8D">
      <w:pPr>
        <w:spacing w:before="240" w:line="360" w:lineRule="auto"/>
        <w:jc w:val="both"/>
        <w:rPr>
          <w:rFonts w:ascii="Times New Roman" w:hAnsi="Times New Roman" w:cs="Times New Roman"/>
          <w:sz w:val="24"/>
          <w:szCs w:val="24"/>
        </w:rPr>
      </w:pPr>
      <w:r w:rsidRPr="00C951C7">
        <w:rPr>
          <w:rFonts w:ascii="Times New Roman" w:hAnsi="Times New Roman" w:cs="Times New Roman"/>
          <w:sz w:val="24"/>
          <w:szCs w:val="24"/>
        </w:rPr>
        <w:t>A mon père, GONTOING LAKREO, rappelé ad patres </w:t>
      </w:r>
      <w:r w:rsidR="00793542" w:rsidRPr="00C951C7">
        <w:rPr>
          <w:rFonts w:ascii="Times New Roman" w:hAnsi="Times New Roman" w:cs="Times New Roman"/>
          <w:sz w:val="24"/>
          <w:szCs w:val="24"/>
        </w:rPr>
        <w:t xml:space="preserve">le 26 Septembre </w:t>
      </w:r>
      <w:r w:rsidRPr="00C951C7">
        <w:rPr>
          <w:rFonts w:ascii="Times New Roman" w:hAnsi="Times New Roman" w:cs="Times New Roman"/>
          <w:sz w:val="24"/>
          <w:szCs w:val="24"/>
        </w:rPr>
        <w:t>199</w:t>
      </w:r>
      <w:r w:rsidR="008108C7" w:rsidRPr="00C951C7">
        <w:rPr>
          <w:rFonts w:ascii="Times New Roman" w:hAnsi="Times New Roman" w:cs="Times New Roman"/>
          <w:sz w:val="24"/>
          <w:szCs w:val="24"/>
        </w:rPr>
        <w:t>5</w:t>
      </w:r>
      <w:r w:rsidRPr="00C951C7">
        <w:rPr>
          <w:rFonts w:ascii="Times New Roman" w:hAnsi="Times New Roman" w:cs="Times New Roman"/>
          <w:sz w:val="24"/>
          <w:szCs w:val="24"/>
        </w:rPr>
        <w:t>.</w:t>
      </w:r>
    </w:p>
    <w:p w:rsidR="00934E2B" w:rsidRPr="00C951C7" w:rsidRDefault="00934E2B" w:rsidP="00283F8D">
      <w:pPr>
        <w:spacing w:before="240" w:line="360" w:lineRule="auto"/>
        <w:jc w:val="both"/>
        <w:rPr>
          <w:rFonts w:ascii="Times New Roman" w:hAnsi="Times New Roman" w:cs="Times New Roman"/>
          <w:sz w:val="24"/>
          <w:szCs w:val="24"/>
        </w:rPr>
      </w:pPr>
      <w:r w:rsidRPr="00C951C7">
        <w:rPr>
          <w:rFonts w:ascii="Times New Roman" w:hAnsi="Times New Roman" w:cs="Times New Roman"/>
          <w:sz w:val="24"/>
          <w:szCs w:val="24"/>
        </w:rPr>
        <w:t>Que ton âme obtienne la félicité éternelle et repose en paix !</w:t>
      </w:r>
    </w:p>
    <w:p w:rsidR="009835F2" w:rsidRPr="00C951C7" w:rsidRDefault="009835F2" w:rsidP="00C951C7">
      <w:pPr>
        <w:spacing w:line="360" w:lineRule="auto"/>
        <w:ind w:firstLine="360"/>
        <w:jc w:val="both"/>
        <w:rPr>
          <w:rFonts w:ascii="Times New Roman" w:hAnsi="Times New Roman" w:cs="Times New Roman"/>
          <w:sz w:val="24"/>
          <w:szCs w:val="24"/>
        </w:rPr>
      </w:pPr>
    </w:p>
    <w:p w:rsidR="009835F2" w:rsidRPr="00C951C7" w:rsidRDefault="009835F2" w:rsidP="00C951C7">
      <w:pPr>
        <w:spacing w:line="360" w:lineRule="auto"/>
        <w:ind w:firstLine="360"/>
        <w:jc w:val="both"/>
        <w:rPr>
          <w:rFonts w:ascii="Times New Roman" w:hAnsi="Times New Roman" w:cs="Times New Roman"/>
          <w:sz w:val="24"/>
          <w:szCs w:val="24"/>
        </w:rPr>
      </w:pPr>
    </w:p>
    <w:p w:rsidR="009835F2" w:rsidRPr="00C951C7" w:rsidRDefault="009835F2"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ED15B0" w:rsidRPr="00C951C7" w:rsidRDefault="00ED15B0"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240C79" w:rsidRPr="00C951C7" w:rsidRDefault="00240C79" w:rsidP="00C951C7">
      <w:pPr>
        <w:spacing w:line="360" w:lineRule="auto"/>
        <w:jc w:val="both"/>
        <w:rPr>
          <w:rFonts w:ascii="Times New Roman" w:hAnsi="Times New Roman" w:cs="Times New Roman"/>
          <w:sz w:val="24"/>
          <w:szCs w:val="24"/>
        </w:rPr>
      </w:pPr>
    </w:p>
    <w:p w:rsidR="00240C79" w:rsidRPr="00C951C7" w:rsidRDefault="00240C79" w:rsidP="00C951C7">
      <w:pPr>
        <w:spacing w:line="360" w:lineRule="auto"/>
        <w:ind w:firstLine="360"/>
        <w:jc w:val="both"/>
        <w:rPr>
          <w:rFonts w:ascii="Times New Roman" w:hAnsi="Times New Roman" w:cs="Times New Roman"/>
          <w:sz w:val="24"/>
          <w:szCs w:val="24"/>
        </w:rPr>
      </w:pPr>
    </w:p>
    <w:p w:rsidR="00240C79" w:rsidRPr="00C951C7" w:rsidRDefault="00240C79" w:rsidP="00C951C7">
      <w:pPr>
        <w:spacing w:line="360" w:lineRule="auto"/>
        <w:ind w:firstLine="360"/>
        <w:jc w:val="both"/>
        <w:rPr>
          <w:rFonts w:ascii="Times New Roman" w:hAnsi="Times New Roman" w:cs="Times New Roman"/>
          <w:sz w:val="24"/>
          <w:szCs w:val="24"/>
        </w:rPr>
      </w:pPr>
    </w:p>
    <w:p w:rsidR="00136B99" w:rsidRPr="00C951C7" w:rsidRDefault="00136B99" w:rsidP="00C951C7">
      <w:pPr>
        <w:spacing w:line="360" w:lineRule="auto"/>
        <w:jc w:val="both"/>
        <w:rPr>
          <w:rFonts w:ascii="Times New Roman" w:hAnsi="Times New Roman" w:cs="Times New Roman"/>
          <w:sz w:val="24"/>
          <w:szCs w:val="24"/>
        </w:rPr>
      </w:pPr>
    </w:p>
    <w:p w:rsidR="00800A7F" w:rsidRPr="00C951C7" w:rsidRDefault="00800A7F" w:rsidP="00C951C7">
      <w:pPr>
        <w:spacing w:line="360" w:lineRule="auto"/>
        <w:jc w:val="both"/>
        <w:rPr>
          <w:rFonts w:ascii="Times New Roman" w:hAnsi="Times New Roman" w:cs="Times New Roman"/>
          <w:sz w:val="24"/>
          <w:szCs w:val="24"/>
        </w:rPr>
      </w:pPr>
    </w:p>
    <w:p w:rsidR="002C1D1C" w:rsidRPr="00237F5C" w:rsidRDefault="002C1D1C" w:rsidP="00C951C7">
      <w:pPr>
        <w:spacing w:line="360" w:lineRule="auto"/>
        <w:ind w:firstLine="360"/>
        <w:jc w:val="both"/>
        <w:rPr>
          <w:rFonts w:ascii="Times New Roman" w:hAnsi="Times New Roman" w:cs="Times New Roman"/>
          <w:sz w:val="20"/>
          <w:szCs w:val="24"/>
        </w:rPr>
      </w:pPr>
    </w:p>
    <w:p w:rsidR="00C2740E" w:rsidRPr="00C951C7" w:rsidRDefault="00C61DF9" w:rsidP="00C951C7">
      <w:pPr>
        <w:spacing w:line="360" w:lineRule="auto"/>
        <w:rPr>
          <w:rFonts w:ascii="Times New Roman" w:hAnsi="Times New Roman" w:cs="Times New Roman"/>
        </w:rPr>
      </w:pPr>
      <w:r w:rsidRPr="00C951C7">
        <w:rPr>
          <w:rFonts w:ascii="Times New Roman" w:hAnsi="Times New Roman" w:cs="Times New Roman"/>
          <w:noProof/>
          <w:lang w:eastAsia="fr-FR"/>
        </w:rPr>
        <mc:AlternateContent>
          <mc:Choice Requires="wps">
            <w:drawing>
              <wp:anchor distT="0" distB="0" distL="114300" distR="114300" simplePos="0" relativeHeight="251651072" behindDoc="0" locked="0" layoutInCell="1" allowOverlap="1" wp14:anchorId="67ADE975" wp14:editId="15E208C5">
                <wp:simplePos x="0" y="0"/>
                <wp:positionH relativeFrom="column">
                  <wp:posOffset>1572895</wp:posOffset>
                </wp:positionH>
                <wp:positionV relativeFrom="paragraph">
                  <wp:posOffset>-173990</wp:posOffset>
                </wp:positionV>
                <wp:extent cx="2925666" cy="866693"/>
                <wp:effectExtent l="0" t="0" r="27305" b="10160"/>
                <wp:wrapNone/>
                <wp:docPr id="5" name="Parchemin horizontal 5"/>
                <wp:cNvGraphicFramePr/>
                <a:graphic xmlns:a="http://schemas.openxmlformats.org/drawingml/2006/main">
                  <a:graphicData uri="http://schemas.microsoft.com/office/word/2010/wordprocessingShape">
                    <wps:wsp>
                      <wps:cNvSpPr/>
                      <wps:spPr>
                        <a:xfrm>
                          <a:off x="0" y="0"/>
                          <a:ext cx="2925666" cy="866693"/>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706B70" w:rsidRDefault="00CA1815" w:rsidP="002C1D1C">
                            <w:pPr>
                              <w:pStyle w:val="Titre1"/>
                              <w:spacing w:before="0"/>
                            </w:pPr>
                            <w:bookmarkStart w:id="8" w:name="_Toc89339245"/>
                            <w:bookmarkStart w:id="9" w:name="_Toc424614544"/>
                            <w:r w:rsidRPr="00706B70">
                              <w:t>REMERCIEMENTS</w:t>
                            </w:r>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E975" id="Parchemin horizontal 5" o:spid="_x0000_s1028" type="#_x0000_t98" style="position:absolute;margin-left:123.85pt;margin-top:-13.7pt;width:230.3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" fillcolor="#00b050" strokecolor="#00b050" strokeweight="2pt">
                <v:textbox>
                  <w:txbxContent>
                    <w:p w:rsidR="00CA1815" w:rsidRPr="00706B70" w:rsidRDefault="00CA1815" w:rsidP="002C1D1C">
                      <w:pPr>
                        <w:pStyle w:val="Titre1"/>
                        <w:spacing w:before="0"/>
                      </w:pPr>
                      <w:bookmarkStart w:id="10" w:name="_Toc89339245"/>
                      <w:bookmarkStart w:id="11" w:name="_Toc424614544"/>
                      <w:r w:rsidRPr="00706B70">
                        <w:t>REMERCIEMENTS</w:t>
                      </w:r>
                      <w:bookmarkEnd w:id="10"/>
                      <w:bookmarkEnd w:id="11"/>
                    </w:p>
                  </w:txbxContent>
                </v:textbox>
              </v:shape>
            </w:pict>
          </mc:Fallback>
        </mc:AlternateContent>
      </w: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5D151F">
      <w:pPr>
        <w:spacing w:line="360" w:lineRule="auto"/>
        <w:jc w:val="both"/>
        <w:rPr>
          <w:rFonts w:ascii="Times New Roman" w:hAnsi="Times New Roman" w:cs="Times New Roman"/>
          <w:sz w:val="24"/>
          <w:szCs w:val="24"/>
        </w:rPr>
      </w:pPr>
    </w:p>
    <w:p w:rsidR="00F66ADB" w:rsidRDefault="00F66ADB" w:rsidP="00F66ADB">
      <w:pPr>
        <w:spacing w:after="0" w:line="360" w:lineRule="auto"/>
        <w:ind w:left="360" w:firstLine="60"/>
        <w:jc w:val="both"/>
        <w:rPr>
          <w:rFonts w:ascii="Times New Roman" w:hAnsi="Times New Roman" w:cs="Times New Roman"/>
          <w:sz w:val="24"/>
          <w:szCs w:val="24"/>
        </w:rPr>
      </w:pPr>
      <w:r w:rsidRPr="007A3160">
        <w:rPr>
          <w:rFonts w:ascii="Times New Roman" w:hAnsi="Times New Roman" w:cs="Times New Roman"/>
          <w:sz w:val="24"/>
          <w:szCs w:val="24"/>
        </w:rPr>
        <w:t>Nombreux sont ceux qui ont contribué à la réalisation de ce travail. Nous tenons donc à cet effet à remercier :</w:t>
      </w:r>
    </w:p>
    <w:p w:rsidR="005D151F" w:rsidRPr="005D151F" w:rsidRDefault="005D151F" w:rsidP="005D151F">
      <w:pPr>
        <w:pStyle w:val="Paragraphedeliste"/>
        <w:numPr>
          <w:ilvl w:val="0"/>
          <w:numId w:val="33"/>
        </w:numPr>
        <w:spacing w:after="0" w:line="360" w:lineRule="auto"/>
        <w:jc w:val="both"/>
        <w:rPr>
          <w:rFonts w:ascii="Times New Roman" w:hAnsi="Times New Roman" w:cs="Times New Roman"/>
          <w:sz w:val="24"/>
          <w:szCs w:val="24"/>
        </w:rPr>
      </w:pPr>
      <w:r w:rsidRPr="007A3160">
        <w:rPr>
          <w:rFonts w:ascii="Times New Roman" w:hAnsi="Times New Roman" w:cs="Times New Roman"/>
          <w:sz w:val="24"/>
          <w:szCs w:val="24"/>
        </w:rPr>
        <w:t>T</w:t>
      </w:r>
      <w:r>
        <w:rPr>
          <w:rFonts w:ascii="Times New Roman" w:hAnsi="Times New Roman" w:cs="Times New Roman"/>
          <w:sz w:val="24"/>
          <w:szCs w:val="24"/>
        </w:rPr>
        <w:t xml:space="preserve">out d’abord le </w:t>
      </w:r>
      <w:r w:rsidRPr="00355905">
        <w:rPr>
          <w:rFonts w:ascii="Times New Roman" w:hAnsi="Times New Roman" w:cs="Times New Roman"/>
          <w:b/>
          <w:sz w:val="24"/>
          <w:szCs w:val="24"/>
        </w:rPr>
        <w:t>Dieu Tout Puissant</w:t>
      </w:r>
      <w:r>
        <w:rPr>
          <w:rFonts w:ascii="Times New Roman" w:hAnsi="Times New Roman" w:cs="Times New Roman"/>
          <w:sz w:val="24"/>
          <w:szCs w:val="24"/>
        </w:rPr>
        <w:t>, Maitre de l’Univers pour la santé qu’il m’a accordé pendant cette formation ;</w:t>
      </w:r>
    </w:p>
    <w:p w:rsidR="00F66ADB" w:rsidRPr="007A3160" w:rsidRDefault="005D151F" w:rsidP="00F66ADB">
      <w:pPr>
        <w:pStyle w:val="Paragraphedeliste"/>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F66ADB" w:rsidRPr="007A3160">
        <w:rPr>
          <w:rFonts w:ascii="Times New Roman" w:hAnsi="Times New Roman" w:cs="Times New Roman"/>
          <w:sz w:val="24"/>
          <w:szCs w:val="24"/>
        </w:rPr>
        <w:t xml:space="preserve">otre directeur de mémoire </w:t>
      </w:r>
      <w:r w:rsidRPr="00C951C7">
        <w:rPr>
          <w:rFonts w:ascii="Times New Roman" w:hAnsi="Times New Roman" w:cs="Times New Roman"/>
          <w:sz w:val="24"/>
          <w:szCs w:val="24"/>
        </w:rPr>
        <w:t xml:space="preserve">le </w:t>
      </w:r>
      <w:r w:rsidRPr="00355905">
        <w:rPr>
          <w:rFonts w:ascii="Times New Roman" w:hAnsi="Times New Roman" w:cs="Times New Roman"/>
          <w:b/>
          <w:sz w:val="24"/>
          <w:szCs w:val="24"/>
        </w:rPr>
        <w:t>Professeur BILOUNGA Steve Thiery</w:t>
      </w:r>
      <w:r w:rsidRPr="00C951C7">
        <w:rPr>
          <w:rFonts w:ascii="Times New Roman" w:hAnsi="Times New Roman" w:cs="Times New Roman"/>
          <w:sz w:val="24"/>
          <w:szCs w:val="24"/>
        </w:rPr>
        <w:t xml:space="preserve"> </w:t>
      </w:r>
      <w:r w:rsidR="00F66ADB" w:rsidRPr="007A3160">
        <w:rPr>
          <w:rFonts w:ascii="Times New Roman" w:hAnsi="Times New Roman" w:cs="Times New Roman"/>
          <w:sz w:val="24"/>
          <w:szCs w:val="24"/>
        </w:rPr>
        <w:t>pour avoir accepté de diriger ce travail</w:t>
      </w:r>
      <w:r w:rsidR="00BC579F">
        <w:rPr>
          <w:rFonts w:ascii="Times New Roman" w:hAnsi="Times New Roman" w:cs="Times New Roman"/>
          <w:sz w:val="24"/>
          <w:szCs w:val="24"/>
        </w:rPr>
        <w:t>,</w:t>
      </w:r>
      <w:r w:rsidR="00F66ADB" w:rsidRPr="007A3160">
        <w:rPr>
          <w:rFonts w:ascii="Times New Roman" w:hAnsi="Times New Roman" w:cs="Times New Roman"/>
          <w:sz w:val="24"/>
          <w:szCs w:val="24"/>
        </w:rPr>
        <w:t xml:space="preserve"> </w:t>
      </w:r>
      <w:r w:rsidR="00BC579F" w:rsidRPr="00C951C7">
        <w:rPr>
          <w:rFonts w:ascii="Times New Roman" w:hAnsi="Times New Roman" w:cs="Times New Roman"/>
          <w:sz w:val="24"/>
          <w:szCs w:val="24"/>
        </w:rPr>
        <w:t>pour sa rigueur scientifique, son</w:t>
      </w:r>
      <w:r w:rsidR="00BC579F">
        <w:rPr>
          <w:rFonts w:ascii="Times New Roman" w:hAnsi="Times New Roman" w:cs="Times New Roman"/>
          <w:sz w:val="24"/>
          <w:szCs w:val="24"/>
        </w:rPr>
        <w:t xml:space="preserve"> exceptionnelle disponibilité,</w:t>
      </w:r>
      <w:r w:rsidR="00BC579F" w:rsidRPr="00C951C7">
        <w:rPr>
          <w:rFonts w:ascii="Times New Roman" w:hAnsi="Times New Roman" w:cs="Times New Roman"/>
          <w:sz w:val="24"/>
          <w:szCs w:val="24"/>
        </w:rPr>
        <w:t xml:space="preserve"> ses conseils avisés et précieux qui ont constitué</w:t>
      </w:r>
      <w:r w:rsidR="002F72DF">
        <w:rPr>
          <w:rFonts w:ascii="Times New Roman" w:hAnsi="Times New Roman" w:cs="Times New Roman"/>
          <w:sz w:val="24"/>
          <w:szCs w:val="24"/>
        </w:rPr>
        <w:t>s</w:t>
      </w:r>
      <w:r w:rsidR="00BC579F" w:rsidRPr="00C951C7">
        <w:rPr>
          <w:rFonts w:ascii="Times New Roman" w:hAnsi="Times New Roman" w:cs="Times New Roman"/>
          <w:sz w:val="24"/>
          <w:szCs w:val="24"/>
        </w:rPr>
        <w:t xml:space="preserve"> des atouts essentiels dans l’accomplissement de ce travail</w:t>
      </w:r>
      <w:r w:rsidR="00BC579F">
        <w:rPr>
          <w:rFonts w:ascii="Times New Roman" w:hAnsi="Times New Roman" w:cs="Times New Roman"/>
          <w:sz w:val="24"/>
          <w:szCs w:val="24"/>
        </w:rPr>
        <w:t> ;</w:t>
      </w:r>
    </w:p>
    <w:p w:rsidR="00F66ADB" w:rsidRDefault="00F66ADB" w:rsidP="00F66ADB">
      <w:pPr>
        <w:pStyle w:val="Paragraphedeliste"/>
        <w:numPr>
          <w:ilvl w:val="0"/>
          <w:numId w:val="33"/>
        </w:numPr>
        <w:spacing w:after="0" w:line="360" w:lineRule="auto"/>
        <w:jc w:val="both"/>
        <w:rPr>
          <w:rFonts w:ascii="Times New Roman" w:hAnsi="Times New Roman" w:cs="Times New Roman"/>
          <w:sz w:val="24"/>
          <w:szCs w:val="24"/>
        </w:rPr>
      </w:pPr>
      <w:r w:rsidRPr="007A3160">
        <w:rPr>
          <w:rFonts w:ascii="Times New Roman" w:hAnsi="Times New Roman" w:cs="Times New Roman"/>
          <w:sz w:val="24"/>
          <w:szCs w:val="24"/>
        </w:rPr>
        <w:t xml:space="preserve">Nous adressons </w:t>
      </w:r>
      <w:r w:rsidR="00BC579F" w:rsidRPr="007A3160">
        <w:rPr>
          <w:rFonts w:ascii="Times New Roman" w:hAnsi="Times New Roman" w:cs="Times New Roman"/>
          <w:sz w:val="24"/>
          <w:szCs w:val="24"/>
        </w:rPr>
        <w:t xml:space="preserve">aussi </w:t>
      </w:r>
      <w:r w:rsidRPr="007A3160">
        <w:rPr>
          <w:rFonts w:ascii="Times New Roman" w:hAnsi="Times New Roman" w:cs="Times New Roman"/>
          <w:sz w:val="24"/>
          <w:szCs w:val="24"/>
        </w:rPr>
        <w:t>nos remerciements</w:t>
      </w:r>
      <w:r w:rsidR="00BC579F">
        <w:rPr>
          <w:rFonts w:ascii="Times New Roman" w:hAnsi="Times New Roman" w:cs="Times New Roman"/>
          <w:sz w:val="24"/>
          <w:szCs w:val="24"/>
        </w:rPr>
        <w:t xml:space="preserve"> au Doyen de la faculté des Sciences J</w:t>
      </w:r>
      <w:r w:rsidRPr="007A3160">
        <w:rPr>
          <w:rFonts w:ascii="Times New Roman" w:hAnsi="Times New Roman" w:cs="Times New Roman"/>
          <w:sz w:val="24"/>
          <w:szCs w:val="24"/>
        </w:rPr>
        <w:t>uridique</w:t>
      </w:r>
      <w:r>
        <w:rPr>
          <w:rFonts w:ascii="Times New Roman" w:hAnsi="Times New Roman" w:cs="Times New Roman"/>
          <w:sz w:val="24"/>
          <w:szCs w:val="24"/>
        </w:rPr>
        <w:t>s</w:t>
      </w:r>
      <w:r w:rsidR="00BC579F">
        <w:rPr>
          <w:rFonts w:ascii="Times New Roman" w:hAnsi="Times New Roman" w:cs="Times New Roman"/>
          <w:sz w:val="24"/>
          <w:szCs w:val="24"/>
        </w:rPr>
        <w:t xml:space="preserve"> et P</w:t>
      </w:r>
      <w:r w:rsidRPr="007A3160">
        <w:rPr>
          <w:rFonts w:ascii="Times New Roman" w:hAnsi="Times New Roman" w:cs="Times New Roman"/>
          <w:sz w:val="24"/>
          <w:szCs w:val="24"/>
        </w:rPr>
        <w:t>olitique</w:t>
      </w:r>
      <w:r>
        <w:rPr>
          <w:rFonts w:ascii="Times New Roman" w:hAnsi="Times New Roman" w:cs="Times New Roman"/>
          <w:sz w:val="24"/>
          <w:szCs w:val="24"/>
        </w:rPr>
        <w:t>s</w:t>
      </w:r>
      <w:r w:rsidR="00BC579F">
        <w:rPr>
          <w:rFonts w:ascii="Times New Roman" w:hAnsi="Times New Roman" w:cs="Times New Roman"/>
          <w:sz w:val="24"/>
          <w:szCs w:val="24"/>
        </w:rPr>
        <w:t xml:space="preserve"> (</w:t>
      </w:r>
      <w:r w:rsidR="00BC579F" w:rsidRPr="00BC579F">
        <w:rPr>
          <w:rFonts w:ascii="Times New Roman" w:hAnsi="Times New Roman" w:cs="Times New Roman"/>
          <w:b/>
          <w:sz w:val="24"/>
          <w:szCs w:val="24"/>
        </w:rPr>
        <w:t>FSJP</w:t>
      </w:r>
      <w:r w:rsidR="00BC579F">
        <w:rPr>
          <w:rFonts w:ascii="Times New Roman" w:hAnsi="Times New Roman" w:cs="Times New Roman"/>
          <w:sz w:val="24"/>
          <w:szCs w:val="24"/>
        </w:rPr>
        <w:t>)</w:t>
      </w:r>
      <w:r w:rsidRPr="007A3160">
        <w:rPr>
          <w:rFonts w:ascii="Times New Roman" w:hAnsi="Times New Roman" w:cs="Times New Roman"/>
          <w:sz w:val="24"/>
          <w:szCs w:val="24"/>
        </w:rPr>
        <w:t xml:space="preserve">, le </w:t>
      </w:r>
      <w:r w:rsidRPr="007A3160">
        <w:rPr>
          <w:rFonts w:ascii="Times New Roman" w:hAnsi="Times New Roman" w:cs="Times New Roman"/>
          <w:b/>
          <w:sz w:val="24"/>
          <w:szCs w:val="24"/>
        </w:rPr>
        <w:t>Professeur Janvier ONANA</w:t>
      </w:r>
      <w:r w:rsidRPr="007A3160">
        <w:rPr>
          <w:rFonts w:ascii="Times New Roman" w:hAnsi="Times New Roman" w:cs="Times New Roman"/>
          <w:sz w:val="24"/>
          <w:szCs w:val="24"/>
        </w:rPr>
        <w:t xml:space="preserve"> pour sa bienveillance à la tête de la faculté</w:t>
      </w:r>
      <w:r w:rsidR="005D151F">
        <w:rPr>
          <w:rFonts w:ascii="Times New Roman" w:hAnsi="Times New Roman" w:cs="Times New Roman"/>
          <w:sz w:val="24"/>
          <w:szCs w:val="24"/>
        </w:rPr>
        <w:t> ;</w:t>
      </w:r>
    </w:p>
    <w:p w:rsidR="00F66ADB" w:rsidRDefault="005D151F" w:rsidP="00F66ADB">
      <w:pPr>
        <w:pStyle w:val="Paragraphedeliste"/>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chef de département</w:t>
      </w:r>
      <w:r w:rsidR="00F66ADB" w:rsidRPr="007A3160">
        <w:rPr>
          <w:rFonts w:ascii="Times New Roman" w:hAnsi="Times New Roman" w:cs="Times New Roman"/>
          <w:sz w:val="24"/>
          <w:szCs w:val="24"/>
        </w:rPr>
        <w:t xml:space="preserve"> du droit public le </w:t>
      </w:r>
      <w:r w:rsidR="00F66ADB" w:rsidRPr="007A3160">
        <w:rPr>
          <w:rFonts w:ascii="Times New Roman" w:hAnsi="Times New Roman" w:cs="Times New Roman"/>
          <w:b/>
          <w:sz w:val="24"/>
          <w:szCs w:val="24"/>
        </w:rPr>
        <w:t>Dr DOUNIAN Aimé</w:t>
      </w:r>
      <w:r w:rsidRPr="005D151F">
        <w:rPr>
          <w:rFonts w:ascii="Times New Roman" w:hAnsi="Times New Roman" w:cs="Times New Roman"/>
          <w:sz w:val="24"/>
          <w:szCs w:val="24"/>
        </w:rPr>
        <w:t> ;</w:t>
      </w:r>
      <w:r w:rsidR="00F66ADB" w:rsidRPr="007A3160">
        <w:rPr>
          <w:rFonts w:ascii="Times New Roman" w:hAnsi="Times New Roman" w:cs="Times New Roman"/>
          <w:sz w:val="24"/>
          <w:szCs w:val="24"/>
        </w:rPr>
        <w:t xml:space="preserve"> </w:t>
      </w:r>
    </w:p>
    <w:p w:rsidR="00F66ADB" w:rsidRPr="007A3160" w:rsidRDefault="005D151F" w:rsidP="00F66ADB">
      <w:pPr>
        <w:pStyle w:val="Paragraphedeliste"/>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Tout autre personnel E</w:t>
      </w:r>
      <w:r w:rsidR="00F66ADB" w:rsidRPr="007A3160">
        <w:rPr>
          <w:rFonts w:ascii="Times New Roman" w:hAnsi="Times New Roman" w:cs="Times New Roman"/>
          <w:sz w:val="24"/>
          <w:szCs w:val="24"/>
        </w:rPr>
        <w:t>nseignant pour l’encadrement et la formation de qualité que n</w:t>
      </w:r>
      <w:r w:rsidR="00F66ADB">
        <w:rPr>
          <w:rFonts w:ascii="Times New Roman" w:hAnsi="Times New Roman" w:cs="Times New Roman"/>
          <w:sz w:val="24"/>
          <w:szCs w:val="24"/>
        </w:rPr>
        <w:t xml:space="preserve">ous avons reçu depuis la première année de licence </w:t>
      </w:r>
      <w:r w:rsidR="00355905">
        <w:rPr>
          <w:rFonts w:ascii="Times New Roman" w:hAnsi="Times New Roman" w:cs="Times New Roman"/>
          <w:sz w:val="24"/>
          <w:szCs w:val="24"/>
        </w:rPr>
        <w:t>au sein de ladite faculté ;</w:t>
      </w:r>
    </w:p>
    <w:p w:rsidR="00F66ADB" w:rsidRDefault="00F66ADB" w:rsidP="00F66ADB">
      <w:pPr>
        <w:pStyle w:val="Paragraphedeliste"/>
        <w:numPr>
          <w:ilvl w:val="0"/>
          <w:numId w:val="33"/>
        </w:numPr>
        <w:spacing w:after="0" w:line="360" w:lineRule="auto"/>
        <w:jc w:val="both"/>
        <w:rPr>
          <w:rFonts w:ascii="Times New Roman" w:hAnsi="Times New Roman" w:cs="Times New Roman"/>
          <w:sz w:val="24"/>
          <w:szCs w:val="24"/>
        </w:rPr>
      </w:pPr>
      <w:r w:rsidRPr="007A3160">
        <w:rPr>
          <w:rFonts w:ascii="Times New Roman" w:hAnsi="Times New Roman" w:cs="Times New Roman"/>
          <w:sz w:val="24"/>
          <w:szCs w:val="24"/>
        </w:rPr>
        <w:t xml:space="preserve">Nos remerciements vont également à l’endroit </w:t>
      </w:r>
      <w:r w:rsidR="005D151F">
        <w:rPr>
          <w:rFonts w:ascii="Times New Roman" w:hAnsi="Times New Roman" w:cs="Times New Roman"/>
          <w:sz w:val="24"/>
          <w:szCs w:val="24"/>
        </w:rPr>
        <w:t xml:space="preserve">de ma mère </w:t>
      </w:r>
      <w:r w:rsidR="005D151F" w:rsidRPr="004F35B6">
        <w:rPr>
          <w:rFonts w:ascii="Times New Roman" w:hAnsi="Times New Roman" w:cs="Times New Roman"/>
          <w:b/>
          <w:sz w:val="24"/>
          <w:szCs w:val="24"/>
        </w:rPr>
        <w:t>DOUBAIWA-MAIDADNA</w:t>
      </w:r>
      <w:r w:rsidR="00E3216B">
        <w:rPr>
          <w:rFonts w:ascii="Times New Roman" w:hAnsi="Times New Roman" w:cs="Times New Roman"/>
          <w:b/>
          <w:sz w:val="24"/>
          <w:szCs w:val="24"/>
        </w:rPr>
        <w:t xml:space="preserve">, </w:t>
      </w:r>
      <w:r w:rsidR="00E3216B" w:rsidRPr="00AB4ACA">
        <w:rPr>
          <w:rFonts w:ascii="Times New Roman" w:hAnsi="Times New Roman" w:cs="Times New Roman"/>
          <w:sz w:val="24"/>
          <w:szCs w:val="24"/>
        </w:rPr>
        <w:t>ma grande sœur</w:t>
      </w:r>
      <w:r w:rsidR="00E3216B">
        <w:rPr>
          <w:rFonts w:ascii="Times New Roman" w:hAnsi="Times New Roman" w:cs="Times New Roman"/>
          <w:b/>
          <w:sz w:val="24"/>
          <w:szCs w:val="24"/>
        </w:rPr>
        <w:t xml:space="preserve"> MAIRAMA </w:t>
      </w:r>
      <w:r w:rsidR="00E3216B" w:rsidRPr="005F568D">
        <w:rPr>
          <w:rFonts w:ascii="Times New Roman" w:hAnsi="Times New Roman" w:cs="Times New Roman"/>
          <w:sz w:val="24"/>
          <w:szCs w:val="24"/>
        </w:rPr>
        <w:t>pour</w:t>
      </w:r>
      <w:r w:rsidRPr="007A3160">
        <w:rPr>
          <w:rFonts w:ascii="Times New Roman" w:hAnsi="Times New Roman" w:cs="Times New Roman"/>
          <w:sz w:val="24"/>
          <w:szCs w:val="24"/>
        </w:rPr>
        <w:t xml:space="preserve"> </w:t>
      </w:r>
      <w:r w:rsidR="00E3216B">
        <w:rPr>
          <w:rFonts w:ascii="Times New Roman" w:hAnsi="Times New Roman" w:cs="Times New Roman"/>
          <w:sz w:val="24"/>
          <w:szCs w:val="24"/>
        </w:rPr>
        <w:t>leur</w:t>
      </w:r>
      <w:r w:rsidR="005D151F">
        <w:rPr>
          <w:rFonts w:ascii="Times New Roman" w:hAnsi="Times New Roman" w:cs="Times New Roman"/>
          <w:sz w:val="24"/>
          <w:szCs w:val="24"/>
        </w:rPr>
        <w:t xml:space="preserve"> soutien, aide</w:t>
      </w:r>
      <w:r w:rsidR="00E3216B">
        <w:rPr>
          <w:rFonts w:ascii="Times New Roman" w:hAnsi="Times New Roman" w:cs="Times New Roman"/>
          <w:sz w:val="24"/>
          <w:szCs w:val="24"/>
        </w:rPr>
        <w:t>s</w:t>
      </w:r>
      <w:r w:rsidR="005D151F">
        <w:rPr>
          <w:rFonts w:ascii="Times New Roman" w:hAnsi="Times New Roman" w:cs="Times New Roman"/>
          <w:sz w:val="24"/>
          <w:szCs w:val="24"/>
        </w:rPr>
        <w:t xml:space="preserve"> et encouragement</w:t>
      </w:r>
      <w:r w:rsidR="00E3216B">
        <w:rPr>
          <w:rFonts w:ascii="Times New Roman" w:hAnsi="Times New Roman" w:cs="Times New Roman"/>
          <w:sz w:val="24"/>
          <w:szCs w:val="24"/>
        </w:rPr>
        <w:t>s</w:t>
      </w:r>
      <w:r w:rsidR="005D151F">
        <w:rPr>
          <w:rFonts w:ascii="Times New Roman" w:hAnsi="Times New Roman" w:cs="Times New Roman"/>
          <w:sz w:val="24"/>
          <w:szCs w:val="24"/>
        </w:rPr>
        <w:t> ;</w:t>
      </w:r>
    </w:p>
    <w:p w:rsidR="004F35B6" w:rsidRPr="007A3160" w:rsidRDefault="004F35B6" w:rsidP="004F35B6">
      <w:pPr>
        <w:pStyle w:val="Paragraphedeliste"/>
        <w:numPr>
          <w:ilvl w:val="0"/>
          <w:numId w:val="33"/>
        </w:numPr>
        <w:spacing w:after="0" w:line="360" w:lineRule="auto"/>
        <w:jc w:val="both"/>
        <w:rPr>
          <w:rFonts w:ascii="Times New Roman" w:hAnsi="Times New Roman" w:cs="Times New Roman"/>
          <w:sz w:val="24"/>
          <w:szCs w:val="24"/>
        </w:rPr>
      </w:pPr>
      <w:r w:rsidRPr="007A3160">
        <w:rPr>
          <w:rFonts w:ascii="Times New Roman" w:hAnsi="Times New Roman" w:cs="Times New Roman"/>
          <w:sz w:val="24"/>
          <w:szCs w:val="24"/>
        </w:rPr>
        <w:t>Nos pensées vont aussi à l’endroit</w:t>
      </w:r>
      <w:r>
        <w:rPr>
          <w:rFonts w:ascii="Times New Roman" w:hAnsi="Times New Roman" w:cs="Times New Roman"/>
          <w:sz w:val="24"/>
          <w:szCs w:val="24"/>
        </w:rPr>
        <w:t xml:space="preserve"> de la famille </w:t>
      </w:r>
      <w:r w:rsidRPr="00355905">
        <w:rPr>
          <w:rFonts w:ascii="Times New Roman" w:hAnsi="Times New Roman" w:cs="Times New Roman"/>
          <w:b/>
          <w:sz w:val="24"/>
          <w:szCs w:val="24"/>
        </w:rPr>
        <w:t>GOUATANG Guillaume</w:t>
      </w:r>
      <w:r>
        <w:rPr>
          <w:rFonts w:ascii="Times New Roman" w:hAnsi="Times New Roman" w:cs="Times New Roman"/>
          <w:sz w:val="24"/>
          <w:szCs w:val="24"/>
        </w:rPr>
        <w:t xml:space="preserve"> pour son soutien sous toutes formes ;</w:t>
      </w:r>
    </w:p>
    <w:p w:rsidR="00F66ADB" w:rsidRPr="007A3160" w:rsidRDefault="00F66ADB" w:rsidP="00F66ADB">
      <w:pPr>
        <w:pStyle w:val="Paragraphedeliste"/>
        <w:numPr>
          <w:ilvl w:val="0"/>
          <w:numId w:val="33"/>
        </w:numPr>
        <w:spacing w:after="0" w:line="360" w:lineRule="auto"/>
        <w:jc w:val="both"/>
        <w:rPr>
          <w:rFonts w:ascii="Times New Roman" w:hAnsi="Times New Roman" w:cs="Times New Roman"/>
          <w:sz w:val="24"/>
          <w:szCs w:val="24"/>
        </w:rPr>
      </w:pPr>
      <w:r w:rsidRPr="007A3160">
        <w:rPr>
          <w:rFonts w:ascii="Times New Roman" w:hAnsi="Times New Roman" w:cs="Times New Roman"/>
          <w:sz w:val="24"/>
          <w:szCs w:val="24"/>
        </w:rPr>
        <w:t xml:space="preserve">Nos pensées vont aussi à l’endroit de nos aînés académiques, particulièrement aux doctorants : </w:t>
      </w:r>
      <w:r w:rsidR="004F35B6">
        <w:rPr>
          <w:rFonts w:ascii="Times New Roman" w:hAnsi="Times New Roman" w:cs="Times New Roman"/>
          <w:b/>
          <w:sz w:val="24"/>
          <w:szCs w:val="24"/>
        </w:rPr>
        <w:t>BADAMAI Pierre</w:t>
      </w:r>
      <w:r w:rsidRPr="007A3160">
        <w:rPr>
          <w:rFonts w:ascii="Times New Roman" w:hAnsi="Times New Roman" w:cs="Times New Roman"/>
          <w:b/>
          <w:sz w:val="24"/>
          <w:szCs w:val="24"/>
        </w:rPr>
        <w:t xml:space="preserve">, </w:t>
      </w:r>
      <w:r w:rsidR="004F35B6">
        <w:rPr>
          <w:rFonts w:ascii="Times New Roman" w:hAnsi="Times New Roman" w:cs="Times New Roman"/>
          <w:b/>
          <w:sz w:val="24"/>
          <w:szCs w:val="24"/>
        </w:rPr>
        <w:t>NENBA Simon Pierre</w:t>
      </w:r>
      <w:r w:rsidR="00A1032B">
        <w:rPr>
          <w:rFonts w:ascii="Times New Roman" w:hAnsi="Times New Roman" w:cs="Times New Roman"/>
          <w:b/>
          <w:sz w:val="24"/>
          <w:szCs w:val="24"/>
        </w:rPr>
        <w:t>,</w:t>
      </w:r>
      <w:r w:rsidR="004F35B6">
        <w:rPr>
          <w:rFonts w:ascii="Times New Roman" w:hAnsi="Times New Roman" w:cs="Times New Roman"/>
          <w:b/>
          <w:sz w:val="24"/>
          <w:szCs w:val="24"/>
        </w:rPr>
        <w:t xml:space="preserve"> </w:t>
      </w:r>
      <w:r>
        <w:rPr>
          <w:rFonts w:ascii="Times New Roman" w:hAnsi="Times New Roman" w:cs="Times New Roman"/>
          <w:sz w:val="24"/>
          <w:szCs w:val="24"/>
        </w:rPr>
        <w:t>pour leurs apports à la rédaction de</w:t>
      </w:r>
      <w:r w:rsidR="00355905">
        <w:rPr>
          <w:rFonts w:ascii="Times New Roman" w:hAnsi="Times New Roman" w:cs="Times New Roman"/>
          <w:sz w:val="24"/>
          <w:szCs w:val="24"/>
        </w:rPr>
        <w:t xml:space="preserve"> ce travail ;</w:t>
      </w:r>
    </w:p>
    <w:p w:rsidR="00F66ADB" w:rsidRPr="007A3160" w:rsidRDefault="00F66ADB" w:rsidP="00F66ADB">
      <w:pPr>
        <w:pStyle w:val="Paragraphedeliste"/>
        <w:numPr>
          <w:ilvl w:val="0"/>
          <w:numId w:val="33"/>
        </w:numPr>
        <w:spacing w:after="0" w:line="360" w:lineRule="auto"/>
        <w:jc w:val="both"/>
        <w:rPr>
          <w:rFonts w:ascii="Times New Roman" w:hAnsi="Times New Roman" w:cs="Times New Roman"/>
          <w:sz w:val="24"/>
          <w:szCs w:val="24"/>
        </w:rPr>
      </w:pPr>
      <w:r w:rsidRPr="007A3160">
        <w:rPr>
          <w:rFonts w:ascii="Times New Roman" w:hAnsi="Times New Roman" w:cs="Times New Roman"/>
          <w:sz w:val="24"/>
          <w:szCs w:val="24"/>
        </w:rPr>
        <w:t>En fin</w:t>
      </w:r>
      <w:r>
        <w:rPr>
          <w:rFonts w:ascii="Times New Roman" w:hAnsi="Times New Roman" w:cs="Times New Roman"/>
          <w:sz w:val="24"/>
          <w:szCs w:val="24"/>
        </w:rPr>
        <w:t xml:space="preserve">, nous remercions </w:t>
      </w:r>
      <w:r w:rsidRPr="007A3160">
        <w:rPr>
          <w:rFonts w:ascii="Times New Roman" w:hAnsi="Times New Roman" w:cs="Times New Roman"/>
          <w:sz w:val="24"/>
          <w:szCs w:val="24"/>
        </w:rPr>
        <w:t xml:space="preserve">toutes personnes qui </w:t>
      </w:r>
      <w:r w:rsidR="00355905">
        <w:rPr>
          <w:rFonts w:ascii="Times New Roman" w:hAnsi="Times New Roman" w:cs="Times New Roman"/>
          <w:sz w:val="24"/>
          <w:szCs w:val="24"/>
        </w:rPr>
        <w:t xml:space="preserve">de près ou de loin </w:t>
      </w:r>
      <w:r w:rsidRPr="007A3160">
        <w:rPr>
          <w:rFonts w:ascii="Times New Roman" w:hAnsi="Times New Roman" w:cs="Times New Roman"/>
          <w:sz w:val="24"/>
          <w:szCs w:val="24"/>
        </w:rPr>
        <w:t>ont apporté</w:t>
      </w:r>
      <w:r>
        <w:rPr>
          <w:rFonts w:ascii="Times New Roman" w:hAnsi="Times New Roman" w:cs="Times New Roman"/>
          <w:sz w:val="24"/>
          <w:szCs w:val="24"/>
        </w:rPr>
        <w:t>s</w:t>
      </w:r>
      <w:r w:rsidRPr="007A3160">
        <w:rPr>
          <w:rFonts w:ascii="Times New Roman" w:hAnsi="Times New Roman" w:cs="Times New Roman"/>
          <w:sz w:val="24"/>
          <w:szCs w:val="24"/>
        </w:rPr>
        <w:t xml:space="preserve"> leurs soutiens </w:t>
      </w:r>
      <w:r w:rsidR="00355905">
        <w:rPr>
          <w:rFonts w:ascii="Times New Roman" w:hAnsi="Times New Roman" w:cs="Times New Roman"/>
          <w:sz w:val="24"/>
          <w:szCs w:val="24"/>
        </w:rPr>
        <w:t>à la réalisation de ce travail</w:t>
      </w:r>
      <w:r w:rsidRPr="007A3160">
        <w:rPr>
          <w:rFonts w:ascii="Times New Roman" w:hAnsi="Times New Roman" w:cs="Times New Roman"/>
          <w:sz w:val="24"/>
          <w:szCs w:val="24"/>
        </w:rPr>
        <w:t>.</w:t>
      </w:r>
    </w:p>
    <w:p w:rsidR="002C1D1C" w:rsidRPr="00C951C7" w:rsidRDefault="002C1D1C" w:rsidP="00C951C7">
      <w:pPr>
        <w:spacing w:line="360" w:lineRule="auto"/>
        <w:ind w:firstLine="360"/>
        <w:jc w:val="both"/>
        <w:rPr>
          <w:rFonts w:ascii="Times New Roman" w:hAnsi="Times New Roman" w:cs="Times New Roman"/>
          <w:sz w:val="24"/>
          <w:szCs w:val="24"/>
        </w:rPr>
      </w:pPr>
    </w:p>
    <w:p w:rsidR="002C1D1C" w:rsidRDefault="002C1D1C" w:rsidP="00C951C7">
      <w:pPr>
        <w:spacing w:line="360" w:lineRule="auto"/>
        <w:ind w:firstLine="360"/>
        <w:jc w:val="both"/>
        <w:rPr>
          <w:rFonts w:ascii="Times New Roman" w:hAnsi="Times New Roman" w:cs="Times New Roman"/>
          <w:sz w:val="24"/>
          <w:szCs w:val="24"/>
        </w:rPr>
      </w:pPr>
    </w:p>
    <w:p w:rsidR="00CA1815" w:rsidRPr="00C951C7" w:rsidRDefault="00CA1815" w:rsidP="00C951C7">
      <w:pPr>
        <w:spacing w:line="360" w:lineRule="auto"/>
        <w:ind w:firstLine="360"/>
        <w:jc w:val="both"/>
        <w:rPr>
          <w:rFonts w:ascii="Times New Roman" w:hAnsi="Times New Roman" w:cs="Times New Roman"/>
          <w:sz w:val="24"/>
          <w:szCs w:val="24"/>
        </w:rPr>
      </w:pPr>
    </w:p>
    <w:p w:rsidR="00C2740E" w:rsidRPr="00237F5C" w:rsidRDefault="00C2740E" w:rsidP="00C951C7">
      <w:pPr>
        <w:spacing w:line="360" w:lineRule="auto"/>
        <w:ind w:firstLine="360"/>
        <w:jc w:val="both"/>
        <w:rPr>
          <w:rFonts w:ascii="Times New Roman" w:hAnsi="Times New Roman" w:cs="Times New Roman"/>
          <w:sz w:val="14"/>
          <w:szCs w:val="24"/>
        </w:rPr>
      </w:pPr>
    </w:p>
    <w:p w:rsidR="00C2740E" w:rsidRPr="00C951C7" w:rsidRDefault="002C1D1C" w:rsidP="00C951C7">
      <w:pPr>
        <w:spacing w:line="360" w:lineRule="auto"/>
        <w:rPr>
          <w:rFonts w:ascii="Times New Roman" w:hAnsi="Times New Roman" w:cs="Times New Roman"/>
        </w:rPr>
      </w:pPr>
      <w:r w:rsidRPr="00C951C7">
        <w:rPr>
          <w:rFonts w:ascii="Times New Roman" w:hAnsi="Times New Roman" w:cs="Times New Roman"/>
          <w:noProof/>
          <w:lang w:eastAsia="fr-FR"/>
        </w:rPr>
        <mc:AlternateContent>
          <mc:Choice Requires="wps">
            <w:drawing>
              <wp:anchor distT="0" distB="0" distL="114300" distR="114300" simplePos="0" relativeHeight="251652096" behindDoc="0" locked="0" layoutInCell="1" allowOverlap="1" wp14:anchorId="7BDEB5A1" wp14:editId="29EADE19">
                <wp:simplePos x="0" y="0"/>
                <wp:positionH relativeFrom="column">
                  <wp:posOffset>1632585</wp:posOffset>
                </wp:positionH>
                <wp:positionV relativeFrom="paragraph">
                  <wp:posOffset>-154305</wp:posOffset>
                </wp:positionV>
                <wp:extent cx="3076575" cy="733425"/>
                <wp:effectExtent l="0" t="0" r="28575" b="28575"/>
                <wp:wrapNone/>
                <wp:docPr id="3" name="Parchemin horizontal 3"/>
                <wp:cNvGraphicFramePr/>
                <a:graphic xmlns:a="http://schemas.openxmlformats.org/drawingml/2006/main">
                  <a:graphicData uri="http://schemas.microsoft.com/office/word/2010/wordprocessingShape">
                    <wps:wsp>
                      <wps:cNvSpPr/>
                      <wps:spPr>
                        <a:xfrm>
                          <a:off x="0" y="0"/>
                          <a:ext cx="3076575" cy="733425"/>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AF4C29" w:rsidRDefault="00CA1815" w:rsidP="002C1D1C">
                            <w:pPr>
                              <w:pStyle w:val="Titre1"/>
                              <w:spacing w:before="0"/>
                            </w:pPr>
                            <w:bookmarkStart w:id="12" w:name="_Toc89339246"/>
                            <w:bookmarkStart w:id="13" w:name="_Toc424614545"/>
                            <w:r w:rsidRPr="00AF4C29">
                              <w:t>SIGLES ET ABREVIATIONS</w:t>
                            </w:r>
                            <w:bookmarkEnd w:id="12"/>
                            <w:bookmarkEnd w:id="13"/>
                            <w:r>
                              <w:t> </w:t>
                            </w:r>
                          </w:p>
                          <w:p w:rsidR="00CA1815" w:rsidRDefault="00CA1815" w:rsidP="002C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DEB5A1" id="Parchemin horizontal 3" o:spid="_x0000_s1029" type="#_x0000_t98" style="position:absolute;margin-left:128.55pt;margin-top:-12.15pt;width:242.25pt;height:57.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" fillcolor="#00b050" strokecolor="#00b050" strokeweight="2pt">
                <v:textbox>
                  <w:txbxContent>
                    <w:p w:rsidR="00CA1815" w:rsidRPr="00AF4C29" w:rsidRDefault="00CA1815" w:rsidP="002C1D1C">
                      <w:pPr>
                        <w:pStyle w:val="Titre1"/>
                        <w:spacing w:before="0"/>
                      </w:pPr>
                      <w:bookmarkStart w:id="14" w:name="_Toc89339246"/>
                      <w:bookmarkStart w:id="15" w:name="_Toc424614545"/>
                      <w:r w:rsidRPr="00AF4C29">
                        <w:t>SIGLES ET ABREVIATIONS</w:t>
                      </w:r>
                      <w:bookmarkEnd w:id="14"/>
                      <w:bookmarkEnd w:id="15"/>
                      <w:r>
                        <w:t> </w:t>
                      </w:r>
                    </w:p>
                    <w:p w:rsidR="00CA1815" w:rsidRDefault="00CA1815" w:rsidP="002C1D1C">
                      <w:pPr>
                        <w:jc w:val="center"/>
                      </w:pPr>
                    </w:p>
                  </w:txbxContent>
                </v:textbox>
              </v:shape>
            </w:pict>
          </mc:Fallback>
        </mc:AlternateContent>
      </w:r>
    </w:p>
    <w:p w:rsidR="002C1D1C" w:rsidRPr="00C951C7" w:rsidRDefault="002C1D1C" w:rsidP="00C951C7">
      <w:pPr>
        <w:spacing w:line="360" w:lineRule="auto"/>
        <w:jc w:val="both"/>
        <w:rPr>
          <w:rFonts w:ascii="Times New Roman" w:hAnsi="Times New Roman" w:cs="Times New Roman"/>
          <w:sz w:val="24"/>
          <w:szCs w:val="24"/>
        </w:rPr>
      </w:pPr>
    </w:p>
    <w:p w:rsidR="002C1D1C" w:rsidRPr="00C951C7" w:rsidRDefault="002C1D1C" w:rsidP="00C951C7">
      <w:pPr>
        <w:spacing w:line="360" w:lineRule="auto"/>
        <w:jc w:val="both"/>
        <w:rPr>
          <w:rFonts w:ascii="Times New Roman" w:hAnsi="Times New Roman" w:cs="Times New Roman"/>
          <w:sz w:val="24"/>
          <w:szCs w:val="24"/>
        </w:rPr>
      </w:pPr>
    </w:p>
    <w:p w:rsidR="00CA713F" w:rsidRPr="00C951C7" w:rsidRDefault="00CA713F" w:rsidP="00C951C7">
      <w:pPr>
        <w:spacing w:after="0" w:line="360" w:lineRule="auto"/>
        <w:rPr>
          <w:rFonts w:ascii="Times New Roman" w:hAnsi="Times New Roman" w:cs="Times New Roman"/>
          <w:sz w:val="24"/>
          <w:szCs w:val="24"/>
          <w:lang w:val="fr-CM"/>
        </w:rPr>
      </w:pPr>
      <w:r w:rsidRPr="00C951C7">
        <w:rPr>
          <w:rFonts w:ascii="Times New Roman" w:hAnsi="Times New Roman" w:cs="Times New Roman"/>
          <w:b/>
          <w:sz w:val="24"/>
          <w:szCs w:val="24"/>
          <w:lang w:val="fr-CM"/>
        </w:rPr>
        <w:t>AC</w:t>
      </w:r>
      <w:r w:rsidRPr="00C951C7">
        <w:rPr>
          <w:rFonts w:ascii="Times New Roman" w:hAnsi="Times New Roman" w:cs="Times New Roman"/>
          <w:sz w:val="24"/>
          <w:szCs w:val="24"/>
          <w:lang w:val="fr-CM"/>
        </w:rPr>
        <w:t xml:space="preserve"> : </w:t>
      </w:r>
      <w:r w:rsidR="00E511CC" w:rsidRPr="00C951C7">
        <w:rPr>
          <w:rFonts w:ascii="Times New Roman" w:hAnsi="Times New Roman" w:cs="Times New Roman"/>
          <w:sz w:val="24"/>
          <w:szCs w:val="24"/>
          <w:lang w:val="fr-CM"/>
        </w:rPr>
        <w:t xml:space="preserve">                  </w:t>
      </w:r>
      <w:r w:rsidRPr="00C951C7">
        <w:rPr>
          <w:rFonts w:ascii="Times New Roman" w:hAnsi="Times New Roman" w:cs="Times New Roman"/>
          <w:sz w:val="24"/>
          <w:szCs w:val="24"/>
          <w:lang w:val="fr-CM"/>
        </w:rPr>
        <w:t>Agent Comptable</w:t>
      </w:r>
    </w:p>
    <w:p w:rsidR="00CA713F" w:rsidRPr="00C951C7" w:rsidRDefault="00CA713F"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MINFI</w:t>
      </w:r>
      <w:r w:rsidRPr="00C951C7">
        <w:rPr>
          <w:rFonts w:ascii="Times New Roman" w:hAnsi="Times New Roman" w:cs="Times New Roman"/>
          <w:sz w:val="24"/>
          <w:szCs w:val="24"/>
        </w:rPr>
        <w:t xml:space="preserve"> : </w:t>
      </w:r>
      <w:r w:rsidR="00E511CC" w:rsidRPr="00C951C7">
        <w:rPr>
          <w:rFonts w:ascii="Times New Roman" w:hAnsi="Times New Roman" w:cs="Times New Roman"/>
          <w:sz w:val="24"/>
          <w:szCs w:val="24"/>
        </w:rPr>
        <w:t xml:space="preserve">            </w:t>
      </w:r>
      <w:r w:rsidRPr="00C951C7">
        <w:rPr>
          <w:rFonts w:ascii="Times New Roman" w:hAnsi="Times New Roman" w:cs="Times New Roman"/>
          <w:sz w:val="24"/>
          <w:szCs w:val="24"/>
        </w:rPr>
        <w:t>Ministère des Finances</w:t>
      </w:r>
    </w:p>
    <w:p w:rsidR="00CA713F" w:rsidRPr="00C951C7" w:rsidRDefault="00CA713F"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EP</w:t>
      </w:r>
      <w:r w:rsidRPr="00C951C7">
        <w:rPr>
          <w:rFonts w:ascii="Times New Roman" w:hAnsi="Times New Roman" w:cs="Times New Roman"/>
          <w:sz w:val="24"/>
          <w:szCs w:val="24"/>
        </w:rPr>
        <w:t xml:space="preserve"> : </w:t>
      </w:r>
      <w:r w:rsidR="00E511CC" w:rsidRPr="00C951C7">
        <w:rPr>
          <w:rFonts w:ascii="Times New Roman" w:hAnsi="Times New Roman" w:cs="Times New Roman"/>
          <w:sz w:val="24"/>
          <w:szCs w:val="24"/>
        </w:rPr>
        <w:t xml:space="preserve">                   </w:t>
      </w:r>
      <w:r w:rsidRPr="00C951C7">
        <w:rPr>
          <w:rFonts w:ascii="Times New Roman" w:hAnsi="Times New Roman" w:cs="Times New Roman"/>
          <w:sz w:val="24"/>
          <w:szCs w:val="24"/>
        </w:rPr>
        <w:t>Etablissement Public</w:t>
      </w:r>
    </w:p>
    <w:p w:rsidR="00CA713F" w:rsidRPr="00C951C7" w:rsidRDefault="00CA713F"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CC</w:t>
      </w:r>
      <w:r w:rsidRPr="00C951C7">
        <w:rPr>
          <w:rFonts w:ascii="Times New Roman" w:hAnsi="Times New Roman" w:cs="Times New Roman"/>
          <w:sz w:val="24"/>
          <w:szCs w:val="24"/>
        </w:rPr>
        <w:t xml:space="preserve"> : </w:t>
      </w:r>
      <w:r w:rsidR="00E511CC" w:rsidRPr="00C951C7">
        <w:rPr>
          <w:rFonts w:ascii="Times New Roman" w:hAnsi="Times New Roman" w:cs="Times New Roman"/>
          <w:sz w:val="24"/>
          <w:szCs w:val="24"/>
        </w:rPr>
        <w:t xml:space="preserve">                  </w:t>
      </w:r>
      <w:r w:rsidRPr="00C951C7">
        <w:rPr>
          <w:rFonts w:ascii="Times New Roman" w:hAnsi="Times New Roman" w:cs="Times New Roman"/>
          <w:sz w:val="24"/>
          <w:szCs w:val="24"/>
        </w:rPr>
        <w:t>Cour des Comptes</w:t>
      </w:r>
    </w:p>
    <w:p w:rsidR="00CA713F" w:rsidRPr="00C951C7" w:rsidRDefault="00CA713F" w:rsidP="00C951C7">
      <w:pPr>
        <w:spacing w:after="0" w:line="360" w:lineRule="auto"/>
        <w:ind w:left="-15"/>
        <w:rPr>
          <w:rFonts w:ascii="Times New Roman" w:hAnsi="Times New Roman" w:cs="Times New Roman"/>
          <w:sz w:val="24"/>
          <w:szCs w:val="24"/>
        </w:rPr>
      </w:pPr>
      <w:r w:rsidRPr="00C951C7">
        <w:rPr>
          <w:rFonts w:ascii="Times New Roman" w:hAnsi="Times New Roman" w:cs="Times New Roman"/>
          <w:b/>
          <w:sz w:val="24"/>
          <w:szCs w:val="24"/>
        </w:rPr>
        <w:t>CONSUPE</w:t>
      </w:r>
      <w:r w:rsidRPr="00C951C7">
        <w:rPr>
          <w:rFonts w:ascii="Times New Roman" w:hAnsi="Times New Roman" w:cs="Times New Roman"/>
          <w:sz w:val="24"/>
          <w:szCs w:val="24"/>
        </w:rPr>
        <w:t xml:space="preserve"> :      Contrôle Supérieur de l’Etat </w:t>
      </w:r>
    </w:p>
    <w:p w:rsidR="00CA713F" w:rsidRPr="00C951C7" w:rsidRDefault="00CA713F" w:rsidP="00C951C7">
      <w:pPr>
        <w:spacing w:after="0" w:line="360" w:lineRule="auto"/>
        <w:ind w:left="-15"/>
        <w:rPr>
          <w:rFonts w:ascii="Times New Roman" w:hAnsi="Times New Roman" w:cs="Times New Roman"/>
          <w:sz w:val="24"/>
          <w:szCs w:val="24"/>
        </w:rPr>
      </w:pPr>
      <w:r w:rsidRPr="00C951C7">
        <w:rPr>
          <w:rFonts w:ascii="Times New Roman" w:hAnsi="Times New Roman" w:cs="Times New Roman"/>
          <w:b/>
          <w:sz w:val="24"/>
          <w:szCs w:val="24"/>
        </w:rPr>
        <w:t>CTD</w:t>
      </w:r>
      <w:r w:rsidRPr="00C951C7">
        <w:rPr>
          <w:rFonts w:ascii="Times New Roman" w:hAnsi="Times New Roman" w:cs="Times New Roman"/>
          <w:sz w:val="24"/>
          <w:szCs w:val="24"/>
        </w:rPr>
        <w:t xml:space="preserve"> :                Collectivités territoriales décentralisées </w:t>
      </w:r>
    </w:p>
    <w:p w:rsidR="00CA713F" w:rsidRPr="00C951C7" w:rsidRDefault="008F1922" w:rsidP="00C951C7">
      <w:pPr>
        <w:tabs>
          <w:tab w:val="center" w:pos="708"/>
          <w:tab w:val="center" w:pos="1825"/>
        </w:tabs>
        <w:spacing w:after="4" w:line="360" w:lineRule="auto"/>
        <w:ind w:left="-15"/>
        <w:rPr>
          <w:rFonts w:ascii="Times New Roman" w:hAnsi="Times New Roman" w:cs="Times New Roman"/>
          <w:sz w:val="24"/>
          <w:szCs w:val="24"/>
          <w:lang w:val="en-US"/>
        </w:rPr>
      </w:pPr>
      <w:r w:rsidRPr="00C951C7">
        <w:rPr>
          <w:rFonts w:ascii="Times New Roman" w:hAnsi="Times New Roman" w:cs="Times New Roman"/>
          <w:b/>
          <w:sz w:val="24"/>
          <w:szCs w:val="24"/>
          <w:lang w:val="en-US"/>
        </w:rPr>
        <w:t>D.:</w:t>
      </w:r>
      <w:r w:rsidR="00CA713F" w:rsidRPr="00C951C7">
        <w:rPr>
          <w:rFonts w:ascii="Times New Roman" w:hAnsi="Times New Roman" w:cs="Times New Roman"/>
          <w:sz w:val="24"/>
          <w:szCs w:val="24"/>
          <w:lang w:val="en-US"/>
        </w:rPr>
        <w:t xml:space="preserve">  </w:t>
      </w:r>
      <w:r w:rsidR="00CA713F" w:rsidRPr="00C951C7">
        <w:rPr>
          <w:rFonts w:ascii="Times New Roman" w:hAnsi="Times New Roman" w:cs="Times New Roman"/>
          <w:sz w:val="24"/>
          <w:szCs w:val="24"/>
          <w:lang w:val="en-US"/>
        </w:rPr>
        <w:tab/>
        <w:t xml:space="preserve"> </w:t>
      </w:r>
      <w:r w:rsidR="00CA713F" w:rsidRPr="00C951C7">
        <w:rPr>
          <w:rFonts w:ascii="Times New Roman" w:hAnsi="Times New Roman" w:cs="Times New Roman"/>
          <w:sz w:val="24"/>
          <w:szCs w:val="24"/>
          <w:lang w:val="en-US"/>
        </w:rPr>
        <w:tab/>
        <w:t xml:space="preserve">   </w:t>
      </w:r>
      <w:proofErr w:type="spellStart"/>
      <w:r w:rsidR="00CA713F" w:rsidRPr="00C951C7">
        <w:rPr>
          <w:rFonts w:ascii="Times New Roman" w:hAnsi="Times New Roman" w:cs="Times New Roman"/>
          <w:sz w:val="24"/>
          <w:szCs w:val="24"/>
          <w:lang w:val="en-US"/>
        </w:rPr>
        <w:t>Dalloz</w:t>
      </w:r>
      <w:proofErr w:type="spellEnd"/>
      <w:r w:rsidR="00CA713F" w:rsidRPr="00C951C7">
        <w:rPr>
          <w:rFonts w:ascii="Times New Roman" w:hAnsi="Times New Roman" w:cs="Times New Roman"/>
          <w:sz w:val="24"/>
          <w:szCs w:val="24"/>
          <w:lang w:val="en-US"/>
        </w:rPr>
        <w:t xml:space="preserve"> </w:t>
      </w:r>
    </w:p>
    <w:p w:rsidR="00CA713F" w:rsidRPr="00C951C7" w:rsidRDefault="008F1922" w:rsidP="00C951C7">
      <w:pPr>
        <w:tabs>
          <w:tab w:val="center" w:pos="708"/>
          <w:tab w:val="center" w:pos="1860"/>
        </w:tabs>
        <w:spacing w:after="4" w:line="360" w:lineRule="auto"/>
        <w:ind w:left="-15"/>
        <w:rPr>
          <w:rFonts w:ascii="Times New Roman" w:hAnsi="Times New Roman" w:cs="Times New Roman"/>
          <w:sz w:val="24"/>
          <w:szCs w:val="24"/>
          <w:lang w:val="en-US"/>
        </w:rPr>
      </w:pPr>
      <w:r w:rsidRPr="00C951C7">
        <w:rPr>
          <w:rFonts w:ascii="Times New Roman" w:hAnsi="Times New Roman" w:cs="Times New Roman"/>
          <w:b/>
          <w:sz w:val="24"/>
          <w:szCs w:val="24"/>
          <w:lang w:val="en-US"/>
        </w:rPr>
        <w:t>Ed</w:t>
      </w:r>
      <w:r w:rsidRPr="00C951C7">
        <w:rPr>
          <w:rFonts w:ascii="Times New Roman" w:hAnsi="Times New Roman" w:cs="Times New Roman"/>
          <w:sz w:val="24"/>
          <w:szCs w:val="24"/>
          <w:lang w:val="en-US"/>
        </w:rPr>
        <w:t>.:</w:t>
      </w:r>
      <w:r w:rsidR="00CA713F" w:rsidRPr="00C951C7">
        <w:rPr>
          <w:rFonts w:ascii="Times New Roman" w:hAnsi="Times New Roman" w:cs="Times New Roman"/>
          <w:sz w:val="24"/>
          <w:szCs w:val="24"/>
          <w:lang w:val="en-US"/>
        </w:rPr>
        <w:t xml:space="preserve"> </w:t>
      </w:r>
      <w:r w:rsidR="00CA713F" w:rsidRPr="00C951C7">
        <w:rPr>
          <w:rFonts w:ascii="Times New Roman" w:hAnsi="Times New Roman" w:cs="Times New Roman"/>
          <w:sz w:val="24"/>
          <w:szCs w:val="24"/>
          <w:lang w:val="en-US"/>
        </w:rPr>
        <w:tab/>
        <w:t xml:space="preserve"> </w:t>
      </w:r>
      <w:r w:rsidR="00CA713F" w:rsidRPr="00C951C7">
        <w:rPr>
          <w:rFonts w:ascii="Times New Roman" w:hAnsi="Times New Roman" w:cs="Times New Roman"/>
          <w:sz w:val="24"/>
          <w:szCs w:val="24"/>
          <w:lang w:val="en-US"/>
        </w:rPr>
        <w:tab/>
        <w:t xml:space="preserve">   Edition </w:t>
      </w:r>
    </w:p>
    <w:p w:rsidR="00CA713F" w:rsidRPr="00C951C7" w:rsidRDefault="00CA713F" w:rsidP="00C951C7">
      <w:pPr>
        <w:tabs>
          <w:tab w:val="center" w:pos="708"/>
          <w:tab w:val="center" w:pos="1899"/>
        </w:tabs>
        <w:spacing w:after="29" w:line="360" w:lineRule="auto"/>
        <w:ind w:left="-15"/>
        <w:rPr>
          <w:rFonts w:ascii="Times New Roman" w:hAnsi="Times New Roman" w:cs="Times New Roman"/>
          <w:sz w:val="24"/>
          <w:szCs w:val="24"/>
          <w:lang w:val="en-US"/>
        </w:rPr>
      </w:pPr>
      <w:r w:rsidRPr="00C951C7">
        <w:rPr>
          <w:rFonts w:ascii="Times New Roman" w:hAnsi="Times New Roman" w:cs="Times New Roman"/>
          <w:b/>
          <w:sz w:val="24"/>
          <w:szCs w:val="24"/>
          <w:lang w:val="en-US"/>
        </w:rPr>
        <w:t>N</w:t>
      </w:r>
      <w:r w:rsidR="008F1922" w:rsidRPr="00C951C7">
        <w:rPr>
          <w:rFonts w:ascii="Times New Roman" w:hAnsi="Times New Roman" w:cs="Times New Roman"/>
          <w:sz w:val="24"/>
          <w:szCs w:val="24"/>
          <w:lang w:val="en-US"/>
        </w:rPr>
        <w:t>°:</w:t>
      </w:r>
      <w:r w:rsidRPr="00C951C7">
        <w:rPr>
          <w:rFonts w:ascii="Times New Roman" w:hAnsi="Times New Roman" w:cs="Times New Roman"/>
          <w:sz w:val="24"/>
          <w:szCs w:val="24"/>
          <w:lang w:val="en-US"/>
        </w:rPr>
        <w:t xml:space="preserve">  </w:t>
      </w:r>
      <w:r w:rsidRPr="00C951C7">
        <w:rPr>
          <w:rFonts w:ascii="Times New Roman" w:hAnsi="Times New Roman" w:cs="Times New Roman"/>
          <w:sz w:val="24"/>
          <w:szCs w:val="24"/>
          <w:lang w:val="en-US"/>
        </w:rPr>
        <w:tab/>
        <w:t xml:space="preserve"> </w:t>
      </w:r>
      <w:r w:rsidRPr="00C951C7">
        <w:rPr>
          <w:rFonts w:ascii="Times New Roman" w:hAnsi="Times New Roman" w:cs="Times New Roman"/>
          <w:sz w:val="24"/>
          <w:szCs w:val="24"/>
          <w:lang w:val="en-US"/>
        </w:rPr>
        <w:tab/>
        <w:t xml:space="preserve">   </w:t>
      </w:r>
      <w:proofErr w:type="spellStart"/>
      <w:r w:rsidRPr="00C951C7">
        <w:rPr>
          <w:rFonts w:ascii="Times New Roman" w:hAnsi="Times New Roman" w:cs="Times New Roman"/>
          <w:sz w:val="24"/>
          <w:szCs w:val="24"/>
          <w:lang w:val="en-US"/>
        </w:rPr>
        <w:t>Numéro</w:t>
      </w:r>
      <w:proofErr w:type="spellEnd"/>
      <w:r w:rsidRPr="00C951C7">
        <w:rPr>
          <w:rFonts w:ascii="Times New Roman" w:hAnsi="Times New Roman" w:cs="Times New Roman"/>
          <w:sz w:val="24"/>
          <w:szCs w:val="24"/>
          <w:lang w:val="en-US"/>
        </w:rPr>
        <w:t xml:space="preserve"> </w:t>
      </w:r>
    </w:p>
    <w:p w:rsidR="00CA713F" w:rsidRPr="00C951C7" w:rsidRDefault="00CA713F" w:rsidP="00C951C7">
      <w:pPr>
        <w:spacing w:after="39" w:line="360" w:lineRule="auto"/>
        <w:ind w:left="-15"/>
        <w:rPr>
          <w:rFonts w:ascii="Times New Roman" w:hAnsi="Times New Roman" w:cs="Times New Roman"/>
          <w:sz w:val="24"/>
          <w:szCs w:val="24"/>
        </w:rPr>
      </w:pPr>
      <w:r w:rsidRPr="00C951C7">
        <w:rPr>
          <w:rFonts w:ascii="Times New Roman" w:hAnsi="Times New Roman" w:cs="Times New Roman"/>
          <w:b/>
          <w:sz w:val="24"/>
          <w:szCs w:val="24"/>
        </w:rPr>
        <w:t>AL</w:t>
      </w:r>
      <w:r w:rsidR="00E511CC" w:rsidRPr="00C951C7">
        <w:rPr>
          <w:rFonts w:ascii="Times New Roman" w:hAnsi="Times New Roman" w:cs="Times New Roman"/>
          <w:sz w:val="24"/>
          <w:szCs w:val="24"/>
        </w:rPr>
        <w:t xml:space="preserve"> :                  </w:t>
      </w:r>
      <w:r w:rsidRPr="00C951C7">
        <w:rPr>
          <w:rFonts w:ascii="Times New Roman" w:hAnsi="Times New Roman" w:cs="Times New Roman"/>
          <w:sz w:val="24"/>
          <w:szCs w:val="24"/>
        </w:rPr>
        <w:t xml:space="preserve">Alinéa </w:t>
      </w:r>
    </w:p>
    <w:p w:rsidR="00CA713F" w:rsidRPr="00C951C7" w:rsidRDefault="00CA713F" w:rsidP="00C951C7">
      <w:pPr>
        <w:spacing w:after="0" w:line="360" w:lineRule="auto"/>
        <w:ind w:left="-15"/>
        <w:rPr>
          <w:rFonts w:ascii="Times New Roman" w:hAnsi="Times New Roman" w:cs="Times New Roman"/>
          <w:sz w:val="24"/>
          <w:szCs w:val="24"/>
        </w:rPr>
      </w:pPr>
      <w:r w:rsidRPr="00C951C7">
        <w:rPr>
          <w:rFonts w:ascii="Times New Roman" w:hAnsi="Times New Roman" w:cs="Times New Roman"/>
          <w:b/>
          <w:sz w:val="24"/>
          <w:szCs w:val="24"/>
        </w:rPr>
        <w:t>CDBF</w:t>
      </w:r>
      <w:r w:rsidR="00E511CC" w:rsidRPr="00C951C7">
        <w:rPr>
          <w:rFonts w:ascii="Times New Roman" w:hAnsi="Times New Roman" w:cs="Times New Roman"/>
          <w:sz w:val="24"/>
          <w:szCs w:val="24"/>
        </w:rPr>
        <w:t xml:space="preserve"> :             </w:t>
      </w:r>
      <w:r w:rsidRPr="00C951C7">
        <w:rPr>
          <w:rFonts w:ascii="Times New Roman" w:hAnsi="Times New Roman" w:cs="Times New Roman"/>
          <w:sz w:val="24"/>
          <w:szCs w:val="24"/>
        </w:rPr>
        <w:t xml:space="preserve">Conseil de Discipline Budgétaire et Financière </w:t>
      </w:r>
    </w:p>
    <w:p w:rsidR="00CA713F" w:rsidRPr="00C951C7" w:rsidRDefault="00CA713F" w:rsidP="00C951C7">
      <w:pPr>
        <w:spacing w:after="36" w:line="360" w:lineRule="auto"/>
        <w:ind w:left="-15" w:right="4510"/>
        <w:rPr>
          <w:rFonts w:ascii="Times New Roman" w:hAnsi="Times New Roman" w:cs="Times New Roman"/>
          <w:sz w:val="24"/>
          <w:szCs w:val="24"/>
        </w:rPr>
      </w:pPr>
      <w:r w:rsidRPr="00C951C7">
        <w:rPr>
          <w:rFonts w:ascii="Times New Roman" w:hAnsi="Times New Roman" w:cs="Times New Roman"/>
          <w:b/>
          <w:sz w:val="24"/>
          <w:szCs w:val="24"/>
        </w:rPr>
        <w:t>CGI</w:t>
      </w:r>
      <w:r w:rsidRPr="00C951C7">
        <w:rPr>
          <w:rFonts w:ascii="Times New Roman" w:hAnsi="Times New Roman" w:cs="Times New Roman"/>
          <w:sz w:val="24"/>
          <w:szCs w:val="24"/>
        </w:rPr>
        <w:t xml:space="preserve"> :   </w:t>
      </w:r>
      <w:r w:rsidRPr="00C951C7">
        <w:rPr>
          <w:rFonts w:ascii="Times New Roman" w:hAnsi="Times New Roman" w:cs="Times New Roman"/>
          <w:sz w:val="24"/>
          <w:szCs w:val="24"/>
        </w:rPr>
        <w:tab/>
        <w:t xml:space="preserve">  Code</w:t>
      </w:r>
      <w:r w:rsidR="00E511CC" w:rsidRPr="00C951C7">
        <w:rPr>
          <w:rFonts w:ascii="Times New Roman" w:hAnsi="Times New Roman" w:cs="Times New Roman"/>
          <w:sz w:val="24"/>
          <w:szCs w:val="24"/>
        </w:rPr>
        <w:t xml:space="preserve"> Général des Impôts Coll. :  </w:t>
      </w:r>
      <w:r w:rsidR="00E511CC" w:rsidRPr="00C951C7">
        <w:rPr>
          <w:rFonts w:ascii="Times New Roman" w:hAnsi="Times New Roman" w:cs="Times New Roman"/>
          <w:sz w:val="24"/>
          <w:szCs w:val="24"/>
        </w:rPr>
        <w:tab/>
      </w:r>
      <w:r w:rsidR="00E511CC" w:rsidRPr="00C951C7">
        <w:rPr>
          <w:rFonts w:ascii="Times New Roman" w:hAnsi="Times New Roman" w:cs="Times New Roman"/>
          <w:b/>
          <w:sz w:val="24"/>
          <w:szCs w:val="24"/>
        </w:rPr>
        <w:t>Coll.</w:t>
      </w:r>
      <w:r w:rsidR="00E511CC" w:rsidRPr="00C951C7">
        <w:rPr>
          <w:rFonts w:ascii="Times New Roman" w:hAnsi="Times New Roman" w:cs="Times New Roman"/>
          <w:sz w:val="24"/>
          <w:szCs w:val="24"/>
        </w:rPr>
        <w:t xml:space="preserve"> :  </w:t>
      </w:r>
      <w:r w:rsidR="00E511CC" w:rsidRPr="00C951C7">
        <w:rPr>
          <w:rFonts w:ascii="Times New Roman" w:hAnsi="Times New Roman" w:cs="Times New Roman"/>
          <w:sz w:val="24"/>
          <w:szCs w:val="24"/>
        </w:rPr>
        <w:tab/>
      </w:r>
      <w:r w:rsidR="0042724F" w:rsidRPr="00C951C7">
        <w:rPr>
          <w:rFonts w:ascii="Times New Roman" w:hAnsi="Times New Roman" w:cs="Times New Roman"/>
          <w:sz w:val="24"/>
          <w:szCs w:val="24"/>
        </w:rPr>
        <w:t xml:space="preserve">  </w:t>
      </w:r>
      <w:r w:rsidRPr="00C951C7">
        <w:rPr>
          <w:rFonts w:ascii="Times New Roman" w:hAnsi="Times New Roman" w:cs="Times New Roman"/>
          <w:sz w:val="24"/>
          <w:szCs w:val="24"/>
        </w:rPr>
        <w:t xml:space="preserve">Collection </w:t>
      </w:r>
    </w:p>
    <w:p w:rsidR="00E511CC" w:rsidRPr="00C951C7" w:rsidRDefault="00E511CC"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FIC</w:t>
      </w:r>
      <w:r w:rsidRPr="00C951C7">
        <w:rPr>
          <w:rFonts w:ascii="Times New Roman" w:hAnsi="Times New Roman" w:cs="Times New Roman"/>
          <w:sz w:val="24"/>
          <w:szCs w:val="24"/>
        </w:rPr>
        <w:t> :                 Fiche d’Imputation Comptable</w:t>
      </w:r>
    </w:p>
    <w:p w:rsidR="00E511CC" w:rsidRPr="00C951C7" w:rsidRDefault="00E511CC"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TRC</w:t>
      </w:r>
      <w:r w:rsidRPr="00C951C7">
        <w:rPr>
          <w:rFonts w:ascii="Times New Roman" w:hAnsi="Times New Roman" w:cs="Times New Roman"/>
          <w:sz w:val="24"/>
          <w:szCs w:val="24"/>
        </w:rPr>
        <w:t> :               Tribunaux Régionaux des Comptes</w:t>
      </w:r>
    </w:p>
    <w:p w:rsidR="00E511CC" w:rsidRPr="00C951C7" w:rsidRDefault="00E511CC"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CONSUPE</w:t>
      </w:r>
      <w:r w:rsidRPr="00C951C7">
        <w:rPr>
          <w:rFonts w:ascii="Times New Roman" w:hAnsi="Times New Roman" w:cs="Times New Roman"/>
          <w:sz w:val="24"/>
          <w:szCs w:val="24"/>
        </w:rPr>
        <w:t xml:space="preserve"> :    Contrôle Supérieur de l’Etat </w:t>
      </w:r>
    </w:p>
    <w:p w:rsidR="00CA713F" w:rsidRPr="00C951C7" w:rsidRDefault="00E511CC" w:rsidP="00C951C7">
      <w:pPr>
        <w:spacing w:after="0" w:line="360" w:lineRule="auto"/>
        <w:rPr>
          <w:rFonts w:ascii="Times New Roman" w:hAnsi="Times New Roman" w:cs="Times New Roman"/>
          <w:sz w:val="24"/>
          <w:szCs w:val="24"/>
        </w:rPr>
      </w:pPr>
      <w:r w:rsidRPr="00C951C7">
        <w:rPr>
          <w:rFonts w:ascii="Times New Roman" w:hAnsi="Times New Roman" w:cs="Times New Roman"/>
          <w:b/>
          <w:sz w:val="24"/>
          <w:szCs w:val="24"/>
        </w:rPr>
        <w:t>CSC</w:t>
      </w:r>
      <w:r w:rsidRPr="00C951C7">
        <w:rPr>
          <w:rFonts w:ascii="Times New Roman" w:hAnsi="Times New Roman" w:cs="Times New Roman"/>
          <w:sz w:val="24"/>
          <w:szCs w:val="24"/>
        </w:rPr>
        <w:t xml:space="preserve"> :        </w:t>
      </w:r>
      <w:r w:rsidR="008E54D9" w:rsidRPr="00C951C7">
        <w:rPr>
          <w:rFonts w:ascii="Times New Roman" w:hAnsi="Times New Roman" w:cs="Times New Roman"/>
          <w:sz w:val="24"/>
          <w:szCs w:val="24"/>
        </w:rPr>
        <w:t xml:space="preserve">       Cour Suprême du Cameroun</w:t>
      </w:r>
    </w:p>
    <w:p w:rsidR="008E54D9" w:rsidRPr="00C951C7" w:rsidRDefault="008E54D9" w:rsidP="00C951C7">
      <w:pPr>
        <w:spacing w:line="360" w:lineRule="auto"/>
        <w:rPr>
          <w:rFonts w:ascii="Times New Roman" w:hAnsi="Times New Roman" w:cs="Times New Roman"/>
          <w:sz w:val="24"/>
          <w:szCs w:val="24"/>
        </w:rPr>
      </w:pPr>
      <w:r w:rsidRPr="00C951C7">
        <w:rPr>
          <w:rFonts w:ascii="Times New Roman" w:hAnsi="Times New Roman" w:cs="Times New Roman"/>
          <w:b/>
          <w:sz w:val="24"/>
          <w:szCs w:val="24"/>
        </w:rPr>
        <w:t xml:space="preserve">SGFP :            </w:t>
      </w:r>
      <w:r w:rsidRPr="00C951C7">
        <w:rPr>
          <w:rFonts w:ascii="Times New Roman" w:hAnsi="Times New Roman" w:cs="Times New Roman"/>
          <w:sz w:val="24"/>
          <w:szCs w:val="24"/>
        </w:rPr>
        <w:t>Statut général de la fonction publique</w:t>
      </w:r>
    </w:p>
    <w:p w:rsidR="00C2740E" w:rsidRPr="00C951C7" w:rsidRDefault="00C2740E"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136B99" w:rsidRPr="00C951C7" w:rsidRDefault="00136B99" w:rsidP="00C951C7">
      <w:pPr>
        <w:spacing w:line="360" w:lineRule="auto"/>
        <w:jc w:val="both"/>
        <w:rPr>
          <w:rFonts w:ascii="Times New Roman" w:hAnsi="Times New Roman" w:cs="Times New Roman"/>
          <w:sz w:val="24"/>
          <w:szCs w:val="24"/>
        </w:rPr>
      </w:pPr>
    </w:p>
    <w:p w:rsidR="00D12853" w:rsidRPr="00C951C7" w:rsidRDefault="00D12853" w:rsidP="00C951C7">
      <w:pPr>
        <w:spacing w:line="360" w:lineRule="auto"/>
        <w:jc w:val="both"/>
        <w:rPr>
          <w:rFonts w:ascii="Times New Roman" w:hAnsi="Times New Roman" w:cs="Times New Roman"/>
          <w:sz w:val="24"/>
          <w:szCs w:val="24"/>
        </w:rPr>
      </w:pPr>
    </w:p>
    <w:p w:rsidR="00136B99" w:rsidRPr="00C951C7" w:rsidRDefault="00136B99" w:rsidP="00C951C7">
      <w:pPr>
        <w:spacing w:line="360" w:lineRule="auto"/>
        <w:ind w:firstLine="360"/>
        <w:jc w:val="both"/>
        <w:rPr>
          <w:rFonts w:ascii="Times New Roman" w:hAnsi="Times New Roman" w:cs="Times New Roman"/>
          <w:sz w:val="24"/>
          <w:szCs w:val="24"/>
        </w:rPr>
      </w:pPr>
    </w:p>
    <w:p w:rsidR="00136B99" w:rsidRPr="00C951C7" w:rsidRDefault="00665DBF" w:rsidP="00C951C7">
      <w:pPr>
        <w:pStyle w:val="Titre1"/>
        <w:rPr>
          <w:rFonts w:cs="Times New Roman"/>
        </w:rPr>
      </w:pPr>
      <w:bookmarkStart w:id="16" w:name="_Toc89339247"/>
      <w:bookmarkStart w:id="17" w:name="_Toc424614546"/>
      <w:r w:rsidRPr="00C951C7">
        <w:rPr>
          <w:rFonts w:cs="Times New Roman"/>
        </w:rPr>
        <w:lastRenderedPageBreak/>
        <w:t>RESUME</w:t>
      </w:r>
      <w:bookmarkEnd w:id="16"/>
      <w:bookmarkEnd w:id="17"/>
    </w:p>
    <w:p w:rsidR="001F31AF" w:rsidRPr="00C951C7" w:rsidRDefault="000659B9" w:rsidP="00C951C7">
      <w:pPr>
        <w:spacing w:after="173" w:line="360" w:lineRule="auto"/>
        <w:ind w:left="-15" w:firstLine="375"/>
        <w:jc w:val="both"/>
        <w:rPr>
          <w:rFonts w:ascii="Times New Roman" w:hAnsi="Times New Roman" w:cs="Times New Roman"/>
          <w:sz w:val="24"/>
          <w:szCs w:val="24"/>
        </w:rPr>
      </w:pPr>
      <w:r w:rsidRPr="00C951C7">
        <w:rPr>
          <w:rFonts w:ascii="Times New Roman" w:hAnsi="Times New Roman" w:cs="Times New Roman"/>
          <w:b/>
          <w:sz w:val="24"/>
          <w:szCs w:val="24"/>
        </w:rPr>
        <w:t xml:space="preserve"> </w:t>
      </w:r>
      <w:r w:rsidRPr="00C951C7">
        <w:rPr>
          <w:rFonts w:ascii="Times New Roman" w:hAnsi="Times New Roman" w:cs="Times New Roman"/>
          <w:b/>
          <w:sz w:val="24"/>
          <w:szCs w:val="24"/>
        </w:rPr>
        <w:tab/>
      </w:r>
      <w:r w:rsidR="00D12853" w:rsidRPr="00C951C7">
        <w:rPr>
          <w:rFonts w:ascii="Times New Roman" w:hAnsi="Times New Roman" w:cs="Times New Roman"/>
          <w:sz w:val="24"/>
          <w:szCs w:val="24"/>
        </w:rPr>
        <w:t xml:space="preserve">L’étude de l’agent comptable dans les Universités d’Etat au Cameroun consiste à déterminer l’encadrement juridique de la fonction de l’agent comptable dans les Universités d’Etat au </w:t>
      </w:r>
      <w:r w:rsidR="00B8649F" w:rsidRPr="00C951C7">
        <w:rPr>
          <w:rFonts w:ascii="Times New Roman" w:hAnsi="Times New Roman" w:cs="Times New Roman"/>
          <w:sz w:val="24"/>
          <w:szCs w:val="24"/>
        </w:rPr>
        <w:t>Cameroun par</w:t>
      </w:r>
      <w:r w:rsidR="00D07073" w:rsidRPr="00C951C7">
        <w:rPr>
          <w:rFonts w:ascii="Times New Roman" w:hAnsi="Times New Roman" w:cs="Times New Roman"/>
          <w:sz w:val="24"/>
          <w:szCs w:val="24"/>
        </w:rPr>
        <w:t xml:space="preserve"> le droit positif camerounais </w:t>
      </w:r>
      <w:r w:rsidR="00D12853" w:rsidRPr="00C951C7">
        <w:rPr>
          <w:rFonts w:ascii="Times New Roman" w:hAnsi="Times New Roman" w:cs="Times New Roman"/>
          <w:sz w:val="24"/>
          <w:szCs w:val="24"/>
        </w:rPr>
        <w:t xml:space="preserve">sous le double plan organique et fonctionnel. </w:t>
      </w:r>
      <w:r w:rsidR="00D07073" w:rsidRPr="00C951C7">
        <w:rPr>
          <w:rFonts w:ascii="Times New Roman" w:hAnsi="Times New Roman" w:cs="Times New Roman"/>
          <w:sz w:val="24"/>
          <w:szCs w:val="24"/>
        </w:rPr>
        <w:t xml:space="preserve">Partant de la préoccupation du statut à lui conférer par le droit positif camerounais et suivant l’hypothèse que l’agent comptable dans les Universités </w:t>
      </w:r>
      <w:r w:rsidR="0072402F" w:rsidRPr="00C951C7">
        <w:rPr>
          <w:rFonts w:ascii="Times New Roman" w:hAnsi="Times New Roman" w:cs="Times New Roman"/>
          <w:sz w:val="24"/>
          <w:szCs w:val="24"/>
        </w:rPr>
        <w:t>d’Etat au Cameroun</w:t>
      </w:r>
      <w:r w:rsidR="00D07073" w:rsidRPr="00C951C7">
        <w:rPr>
          <w:rFonts w:ascii="Times New Roman" w:hAnsi="Times New Roman" w:cs="Times New Roman"/>
          <w:sz w:val="24"/>
          <w:szCs w:val="24"/>
        </w:rPr>
        <w:t xml:space="preserve"> dispose d’un statut particulier, il ressort que ledit statut commande son identification et </w:t>
      </w:r>
      <w:r w:rsidR="0072402F" w:rsidRPr="00C951C7">
        <w:rPr>
          <w:rFonts w:ascii="Times New Roman" w:hAnsi="Times New Roman" w:cs="Times New Roman"/>
          <w:sz w:val="24"/>
          <w:szCs w:val="24"/>
        </w:rPr>
        <w:t xml:space="preserve">le régime de </w:t>
      </w:r>
      <w:r w:rsidR="00D07073" w:rsidRPr="00C951C7">
        <w:rPr>
          <w:rFonts w:ascii="Times New Roman" w:hAnsi="Times New Roman" w:cs="Times New Roman"/>
          <w:sz w:val="24"/>
          <w:szCs w:val="24"/>
        </w:rPr>
        <w:t>sa responsabilisation.</w:t>
      </w:r>
    </w:p>
    <w:p w:rsidR="000659B9" w:rsidRPr="00C951C7" w:rsidRDefault="000659B9" w:rsidP="00C951C7">
      <w:pPr>
        <w:spacing w:after="23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D’une part, sous le prisme de son identification, </w:t>
      </w:r>
      <w:r w:rsidR="006C409D" w:rsidRPr="00C951C7">
        <w:rPr>
          <w:rFonts w:ascii="Times New Roman" w:hAnsi="Times New Roman" w:cs="Times New Roman"/>
          <w:sz w:val="24"/>
          <w:szCs w:val="24"/>
        </w:rPr>
        <w:t>l’Agent Comptable dans les Universités d’Etat au Cameroun</w:t>
      </w:r>
      <w:r w:rsidRPr="00C951C7">
        <w:rPr>
          <w:rFonts w:ascii="Times New Roman" w:hAnsi="Times New Roman" w:cs="Times New Roman"/>
          <w:sz w:val="24"/>
          <w:szCs w:val="24"/>
        </w:rPr>
        <w:t xml:space="preserve"> est un fonctionnaire ou un agent nommé par arrêté du ministre des Finances, sur sa proposition ou avec son agrément. Conformément aux textes législatifs et réglementaires, sa prise de fonction obéit à des modalités protocolaires et techniques assorties des conséquences textuelles, organiques et fonctionnelles. </w:t>
      </w:r>
    </w:p>
    <w:p w:rsidR="000659B9" w:rsidRPr="00C951C7" w:rsidRDefault="000659B9" w:rsidP="00C951C7">
      <w:pPr>
        <w:spacing w:after="112"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D’autre part, sous le prisme de sa responsabilité, la responsabilité </w:t>
      </w:r>
      <w:r w:rsidR="006C409D" w:rsidRPr="00C951C7">
        <w:rPr>
          <w:rFonts w:ascii="Times New Roman" w:hAnsi="Times New Roman" w:cs="Times New Roman"/>
          <w:sz w:val="24"/>
          <w:szCs w:val="24"/>
        </w:rPr>
        <w:t xml:space="preserve">l’Agent </w:t>
      </w:r>
      <w:r w:rsidR="00B8649F" w:rsidRPr="00C951C7">
        <w:rPr>
          <w:rFonts w:ascii="Times New Roman" w:hAnsi="Times New Roman" w:cs="Times New Roman"/>
          <w:sz w:val="24"/>
          <w:szCs w:val="24"/>
        </w:rPr>
        <w:t>Comptable peut</w:t>
      </w:r>
      <w:r w:rsidRPr="00C951C7">
        <w:rPr>
          <w:rFonts w:ascii="Times New Roman" w:hAnsi="Times New Roman" w:cs="Times New Roman"/>
          <w:sz w:val="24"/>
          <w:szCs w:val="24"/>
        </w:rPr>
        <w:t xml:space="preserve"> être dégagée tant sur le plan personnel que pécuniaire. En règle générale, le RGCP et la loi n°2018/012 prévoient une responsabilité principale </w:t>
      </w:r>
      <w:r w:rsidR="006C409D"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du fait de </w:t>
      </w:r>
      <w:r w:rsidR="006C409D" w:rsidRPr="00C951C7">
        <w:rPr>
          <w:rFonts w:ascii="Times New Roman" w:hAnsi="Times New Roman" w:cs="Times New Roman"/>
          <w:sz w:val="24"/>
          <w:szCs w:val="24"/>
        </w:rPr>
        <w:t xml:space="preserve">sa </w:t>
      </w:r>
      <w:r w:rsidRPr="00C951C7">
        <w:rPr>
          <w:rFonts w:ascii="Times New Roman" w:hAnsi="Times New Roman" w:cs="Times New Roman"/>
          <w:sz w:val="24"/>
          <w:szCs w:val="24"/>
        </w:rPr>
        <w:t>gestion et d’autres types de resp</w:t>
      </w:r>
      <w:r w:rsidR="00042705" w:rsidRPr="00C951C7">
        <w:rPr>
          <w:rFonts w:ascii="Times New Roman" w:hAnsi="Times New Roman" w:cs="Times New Roman"/>
          <w:sz w:val="24"/>
          <w:szCs w:val="24"/>
        </w:rPr>
        <w:t>onsabilités notamment du fait des</w:t>
      </w:r>
      <w:r w:rsidRPr="00C951C7">
        <w:rPr>
          <w:rFonts w:ascii="Times New Roman" w:hAnsi="Times New Roman" w:cs="Times New Roman"/>
          <w:sz w:val="24"/>
          <w:szCs w:val="24"/>
        </w:rPr>
        <w:t xml:space="preserve"> régisseur</w:t>
      </w:r>
      <w:r w:rsidR="00042705" w:rsidRPr="00C951C7">
        <w:rPr>
          <w:rFonts w:ascii="Times New Roman" w:hAnsi="Times New Roman" w:cs="Times New Roman"/>
          <w:sz w:val="24"/>
          <w:szCs w:val="24"/>
        </w:rPr>
        <w:t>s</w:t>
      </w:r>
      <w:r w:rsidRPr="00C951C7">
        <w:rPr>
          <w:rFonts w:ascii="Times New Roman" w:hAnsi="Times New Roman" w:cs="Times New Roman"/>
          <w:sz w:val="24"/>
          <w:szCs w:val="24"/>
        </w:rPr>
        <w:t xml:space="preserve">, des placés sous </w:t>
      </w:r>
      <w:r w:rsidR="006C409D" w:rsidRPr="00C951C7">
        <w:rPr>
          <w:rFonts w:ascii="Times New Roman" w:hAnsi="Times New Roman" w:cs="Times New Roman"/>
          <w:sz w:val="24"/>
          <w:szCs w:val="24"/>
        </w:rPr>
        <w:t>son</w:t>
      </w:r>
      <w:r w:rsidRPr="00C951C7">
        <w:rPr>
          <w:rFonts w:ascii="Times New Roman" w:hAnsi="Times New Roman" w:cs="Times New Roman"/>
          <w:sz w:val="24"/>
          <w:szCs w:val="24"/>
        </w:rPr>
        <w:t xml:space="preserve"> autorité ou celle </w:t>
      </w:r>
      <w:r w:rsidR="006C409D" w:rsidRPr="00C951C7">
        <w:rPr>
          <w:rFonts w:ascii="Times New Roman" w:hAnsi="Times New Roman" w:cs="Times New Roman"/>
          <w:sz w:val="24"/>
          <w:szCs w:val="24"/>
        </w:rPr>
        <w:t xml:space="preserve">des </w:t>
      </w:r>
      <w:proofErr w:type="spellStart"/>
      <w:r w:rsidR="006C409D" w:rsidRPr="00C951C7">
        <w:rPr>
          <w:rFonts w:ascii="Times New Roman" w:hAnsi="Times New Roman" w:cs="Times New Roman"/>
          <w:sz w:val="24"/>
          <w:szCs w:val="24"/>
        </w:rPr>
        <w:t>Billeteurs</w:t>
      </w:r>
      <w:proofErr w:type="spellEnd"/>
      <w:r w:rsidR="006C409D" w:rsidRPr="00C951C7">
        <w:rPr>
          <w:rFonts w:ascii="Times New Roman" w:hAnsi="Times New Roman" w:cs="Times New Roman"/>
          <w:sz w:val="24"/>
          <w:szCs w:val="24"/>
        </w:rPr>
        <w:t xml:space="preserve"> </w:t>
      </w:r>
      <w:r w:rsidR="001F60FE" w:rsidRPr="00C951C7">
        <w:rPr>
          <w:rFonts w:ascii="Times New Roman" w:hAnsi="Times New Roman" w:cs="Times New Roman"/>
          <w:sz w:val="24"/>
          <w:szCs w:val="24"/>
        </w:rPr>
        <w:t>désignés</w:t>
      </w:r>
      <w:r w:rsidR="006C409D" w:rsidRPr="00C951C7">
        <w:rPr>
          <w:rFonts w:ascii="Times New Roman" w:hAnsi="Times New Roman" w:cs="Times New Roman"/>
          <w:sz w:val="24"/>
          <w:szCs w:val="24"/>
        </w:rPr>
        <w:t xml:space="preserve"> au sein des Etablissements et des Services Centraux</w:t>
      </w:r>
      <w:r w:rsidRPr="00C951C7">
        <w:rPr>
          <w:rFonts w:ascii="Times New Roman" w:hAnsi="Times New Roman" w:cs="Times New Roman"/>
          <w:sz w:val="24"/>
          <w:szCs w:val="24"/>
        </w:rPr>
        <w:t>.</w:t>
      </w:r>
      <w:r w:rsidR="00B666A3" w:rsidRPr="00C951C7">
        <w:rPr>
          <w:rFonts w:ascii="Times New Roman" w:hAnsi="Times New Roman" w:cs="Times New Roman"/>
          <w:sz w:val="24"/>
          <w:szCs w:val="24"/>
        </w:rPr>
        <w:t xml:space="preserve"> </w:t>
      </w:r>
      <w:r w:rsidRPr="00C951C7">
        <w:rPr>
          <w:rFonts w:ascii="Times New Roman" w:hAnsi="Times New Roman" w:cs="Times New Roman"/>
          <w:sz w:val="24"/>
          <w:szCs w:val="24"/>
        </w:rPr>
        <w:t>Si cette responsabilité peut être mise en œuvre suivant la procédure administrative ou juridictionnelle, elle entraîne, par conséquent, des sanctions pécuniaires, pénales et disciplinaires. Toutefois, elle peut être atténuée en cas de décharge de responsabilité ou de remise gracieuse.</w:t>
      </w:r>
      <w:r w:rsidRPr="00C951C7">
        <w:rPr>
          <w:rFonts w:ascii="Times New Roman" w:hAnsi="Times New Roman" w:cs="Times New Roman"/>
          <w:b/>
          <w:sz w:val="24"/>
          <w:szCs w:val="24"/>
        </w:rPr>
        <w:t xml:space="preserve"> </w:t>
      </w:r>
    </w:p>
    <w:p w:rsidR="000659B9" w:rsidRPr="00C951C7" w:rsidRDefault="000659B9" w:rsidP="00C951C7">
      <w:pPr>
        <w:spacing w:after="352" w:line="360" w:lineRule="auto"/>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0659B9" w:rsidRPr="00C951C7" w:rsidRDefault="000659B9" w:rsidP="00C951C7">
      <w:pPr>
        <w:spacing w:after="355" w:line="360" w:lineRule="auto"/>
        <w:rPr>
          <w:rFonts w:ascii="Times New Roman" w:hAnsi="Times New Roman" w:cs="Times New Roman"/>
        </w:rPr>
      </w:pPr>
      <w:r w:rsidRPr="00C951C7">
        <w:rPr>
          <w:rFonts w:ascii="Times New Roman" w:hAnsi="Times New Roman" w:cs="Times New Roman"/>
        </w:rPr>
        <w:t xml:space="preserve"> </w:t>
      </w:r>
    </w:p>
    <w:p w:rsidR="00136B99" w:rsidRPr="00C951C7" w:rsidRDefault="00136B99" w:rsidP="00C951C7">
      <w:pPr>
        <w:spacing w:line="360" w:lineRule="auto"/>
        <w:ind w:firstLine="360"/>
        <w:jc w:val="both"/>
        <w:rPr>
          <w:rFonts w:ascii="Times New Roman" w:hAnsi="Times New Roman" w:cs="Times New Roman"/>
          <w:sz w:val="24"/>
          <w:szCs w:val="24"/>
        </w:rPr>
      </w:pPr>
    </w:p>
    <w:p w:rsidR="00136B99" w:rsidRPr="00C951C7" w:rsidRDefault="00136B99" w:rsidP="00C951C7">
      <w:pPr>
        <w:spacing w:line="360" w:lineRule="auto"/>
        <w:ind w:firstLine="360"/>
        <w:jc w:val="both"/>
        <w:rPr>
          <w:rFonts w:ascii="Times New Roman" w:hAnsi="Times New Roman" w:cs="Times New Roman"/>
          <w:sz w:val="24"/>
          <w:szCs w:val="24"/>
        </w:rPr>
      </w:pPr>
    </w:p>
    <w:p w:rsidR="00C2740E" w:rsidRPr="00C951C7" w:rsidRDefault="00C2740E" w:rsidP="00C951C7">
      <w:pPr>
        <w:spacing w:line="360" w:lineRule="auto"/>
        <w:jc w:val="both"/>
        <w:rPr>
          <w:rFonts w:ascii="Times New Roman" w:hAnsi="Times New Roman" w:cs="Times New Roman"/>
          <w:sz w:val="24"/>
          <w:szCs w:val="24"/>
        </w:rPr>
      </w:pPr>
    </w:p>
    <w:p w:rsidR="001F60FE" w:rsidRPr="00C951C7" w:rsidRDefault="001F60FE" w:rsidP="00C951C7">
      <w:pPr>
        <w:spacing w:line="360" w:lineRule="auto"/>
        <w:jc w:val="both"/>
        <w:rPr>
          <w:rFonts w:ascii="Times New Roman" w:hAnsi="Times New Roman" w:cs="Times New Roman"/>
          <w:sz w:val="24"/>
          <w:szCs w:val="24"/>
        </w:rPr>
      </w:pPr>
    </w:p>
    <w:p w:rsidR="00C2740E" w:rsidRPr="00C951C7" w:rsidRDefault="00C2740E" w:rsidP="00C951C7">
      <w:pPr>
        <w:spacing w:line="360" w:lineRule="auto"/>
        <w:ind w:firstLine="360"/>
        <w:jc w:val="both"/>
        <w:rPr>
          <w:rFonts w:ascii="Times New Roman" w:hAnsi="Times New Roman" w:cs="Times New Roman"/>
          <w:sz w:val="24"/>
          <w:szCs w:val="24"/>
        </w:rPr>
      </w:pPr>
    </w:p>
    <w:p w:rsidR="00A91374" w:rsidRPr="00C951C7" w:rsidRDefault="00665DBF" w:rsidP="00CA1815">
      <w:pPr>
        <w:pStyle w:val="Titre1"/>
        <w:rPr>
          <w:rFonts w:cs="Times New Roman"/>
          <w:lang w:val="en-US"/>
        </w:rPr>
      </w:pPr>
      <w:bookmarkStart w:id="18" w:name="_Toc89339248"/>
      <w:bookmarkStart w:id="19" w:name="_Toc424614547"/>
      <w:r w:rsidRPr="00C951C7">
        <w:rPr>
          <w:rFonts w:cs="Times New Roman"/>
          <w:lang w:val="en-US"/>
        </w:rPr>
        <w:lastRenderedPageBreak/>
        <w:t>ABSTRACT</w:t>
      </w:r>
      <w:bookmarkEnd w:id="18"/>
      <w:bookmarkEnd w:id="19"/>
    </w:p>
    <w:p w:rsidR="00A91374" w:rsidRPr="00C951C7" w:rsidRDefault="00A91374" w:rsidP="00C951C7">
      <w:pPr>
        <w:spacing w:after="173" w:line="360" w:lineRule="auto"/>
        <w:ind w:left="-15" w:firstLine="375"/>
        <w:jc w:val="both"/>
        <w:rPr>
          <w:rFonts w:ascii="Times New Roman" w:hAnsi="Times New Roman" w:cs="Times New Roman"/>
          <w:sz w:val="24"/>
          <w:szCs w:val="24"/>
          <w:lang w:val="en-US"/>
        </w:rPr>
      </w:pPr>
      <w:r w:rsidRPr="00C951C7">
        <w:rPr>
          <w:rFonts w:ascii="Times New Roman" w:hAnsi="Times New Roman" w:cs="Times New Roman"/>
          <w:sz w:val="24"/>
          <w:szCs w:val="24"/>
          <w:lang w:val="en-US"/>
        </w:rPr>
        <w:t>The study of the accounting officer in the State Universities of Cameroon consists in determining the legal framework of the function of the accounting officer in the State Universities of Cameroon by Cameroonian positive law under the double organic and functional plan. Starting from the concern of the status to be conferred to him/her by Cameroonian positive law and following the hypothesis that the accounting officer in the State Universities of Cameroon has a particular status, it emerges that the said status commands his/her identification and the regime of his/her accountability.</w:t>
      </w:r>
    </w:p>
    <w:p w:rsidR="00A91374" w:rsidRPr="00C951C7" w:rsidRDefault="00A91374" w:rsidP="00C951C7">
      <w:pPr>
        <w:spacing w:after="173" w:line="360" w:lineRule="auto"/>
        <w:ind w:left="-15" w:firstLine="375"/>
        <w:jc w:val="both"/>
        <w:rPr>
          <w:rFonts w:ascii="Times New Roman" w:hAnsi="Times New Roman" w:cs="Times New Roman"/>
          <w:sz w:val="24"/>
          <w:szCs w:val="24"/>
          <w:lang w:val="en-US"/>
        </w:rPr>
      </w:pPr>
      <w:r w:rsidRPr="00C951C7">
        <w:rPr>
          <w:rFonts w:ascii="Times New Roman" w:hAnsi="Times New Roman" w:cs="Times New Roman"/>
          <w:sz w:val="24"/>
          <w:szCs w:val="24"/>
          <w:lang w:val="en-US"/>
        </w:rPr>
        <w:t xml:space="preserve">Under the prism of his identification, the Accounting Officer in the State Universities in Cameroon is a civil servant or an agent appointed by order of the Minister of Finance, on his proposal or with his approval. In accordance with the legislative and regulatory texts, his or her assumption of duty is subject to protocol and technical modalities with textual, organic and functional consequences. </w:t>
      </w:r>
    </w:p>
    <w:p w:rsidR="00A91374" w:rsidRPr="00C951C7" w:rsidRDefault="00A91374" w:rsidP="00C951C7">
      <w:pPr>
        <w:spacing w:after="112" w:line="360" w:lineRule="auto"/>
        <w:ind w:firstLine="708"/>
        <w:jc w:val="both"/>
        <w:rPr>
          <w:rFonts w:ascii="Times New Roman" w:hAnsi="Times New Roman" w:cs="Times New Roman"/>
          <w:sz w:val="24"/>
          <w:szCs w:val="24"/>
          <w:lang w:val="en-US"/>
        </w:rPr>
      </w:pPr>
      <w:r w:rsidRPr="00C951C7">
        <w:rPr>
          <w:rFonts w:ascii="Times New Roman" w:hAnsi="Times New Roman" w:cs="Times New Roman"/>
          <w:sz w:val="24"/>
          <w:szCs w:val="24"/>
          <w:lang w:val="en-US"/>
        </w:rPr>
        <w:t xml:space="preserve">On the other hand, from the point of view of his responsibility, the Accounting Officer can be held liable both personally and </w:t>
      </w:r>
      <w:proofErr w:type="spellStart"/>
      <w:r w:rsidRPr="00C951C7">
        <w:rPr>
          <w:rFonts w:ascii="Times New Roman" w:hAnsi="Times New Roman" w:cs="Times New Roman"/>
          <w:sz w:val="24"/>
          <w:szCs w:val="24"/>
          <w:lang w:val="en-US"/>
        </w:rPr>
        <w:t>pecuniarily</w:t>
      </w:r>
      <w:proofErr w:type="spellEnd"/>
      <w:r w:rsidRPr="00C951C7">
        <w:rPr>
          <w:rFonts w:ascii="Times New Roman" w:hAnsi="Times New Roman" w:cs="Times New Roman"/>
          <w:sz w:val="24"/>
          <w:szCs w:val="24"/>
          <w:lang w:val="en-US"/>
        </w:rPr>
        <w:t xml:space="preserve">. As a general rule, the RGCP and law n°2018/012 provide for a main responsibility of the Accounting Officer due to his management and other types of responsibilities especially due to the Accounting Officer and the civil servants that the Banknote-holders designate within the Establishments and Central Services, If this responsibility </w:t>
      </w:r>
      <w:r w:rsidRPr="00C951C7">
        <w:rPr>
          <w:rFonts w:ascii="Times New Roman" w:hAnsi="Times New Roman" w:cs="Times New Roman"/>
          <w:lang w:val="en-US"/>
        </w:rPr>
        <w:t>is</w:t>
      </w:r>
      <w:r w:rsidRPr="00C951C7">
        <w:rPr>
          <w:rFonts w:ascii="Times New Roman" w:hAnsi="Times New Roman" w:cs="Times New Roman"/>
          <w:sz w:val="24"/>
          <w:szCs w:val="24"/>
          <w:lang w:val="en-US"/>
        </w:rPr>
        <w:t xml:space="preserve"> implemented according to the administrative or jurisdictional procedure, therefore it entails financial, penal and disciplinary sanctions. However, it can be relieved in the event of a discharge of responsibility or a grace period.   </w:t>
      </w:r>
    </w:p>
    <w:p w:rsidR="00A91374" w:rsidRPr="00C951C7" w:rsidRDefault="00A91374" w:rsidP="00C951C7">
      <w:pPr>
        <w:spacing w:line="360" w:lineRule="auto"/>
        <w:rPr>
          <w:rFonts w:ascii="Times New Roman" w:hAnsi="Times New Roman" w:cs="Times New Roman"/>
          <w:lang w:val="en-US"/>
        </w:rPr>
      </w:pPr>
    </w:p>
    <w:p w:rsidR="00665DBF" w:rsidRPr="00C951C7" w:rsidRDefault="00665DBF" w:rsidP="00C951C7">
      <w:pPr>
        <w:spacing w:line="360" w:lineRule="auto"/>
        <w:ind w:firstLine="360"/>
        <w:jc w:val="both"/>
        <w:rPr>
          <w:rFonts w:ascii="Times New Roman" w:hAnsi="Times New Roman" w:cs="Times New Roman"/>
          <w:sz w:val="24"/>
          <w:szCs w:val="24"/>
          <w:lang w:val="en-US"/>
        </w:rPr>
      </w:pPr>
    </w:p>
    <w:p w:rsidR="00665DBF" w:rsidRPr="00C951C7" w:rsidRDefault="00665DBF" w:rsidP="00C951C7">
      <w:pPr>
        <w:spacing w:line="360" w:lineRule="auto"/>
        <w:ind w:firstLine="360"/>
        <w:jc w:val="both"/>
        <w:rPr>
          <w:rFonts w:ascii="Times New Roman" w:hAnsi="Times New Roman" w:cs="Times New Roman"/>
          <w:sz w:val="24"/>
          <w:szCs w:val="24"/>
          <w:lang w:val="en-US"/>
        </w:rPr>
      </w:pPr>
    </w:p>
    <w:p w:rsidR="00665DBF" w:rsidRPr="00C951C7" w:rsidRDefault="00665DBF" w:rsidP="00C951C7">
      <w:pPr>
        <w:spacing w:line="360" w:lineRule="auto"/>
        <w:ind w:firstLine="360"/>
        <w:jc w:val="both"/>
        <w:rPr>
          <w:rFonts w:ascii="Times New Roman" w:hAnsi="Times New Roman" w:cs="Times New Roman"/>
          <w:sz w:val="24"/>
          <w:szCs w:val="24"/>
          <w:lang w:val="en-US"/>
        </w:rPr>
      </w:pPr>
    </w:p>
    <w:p w:rsidR="00665DBF" w:rsidRDefault="00665DBF" w:rsidP="00CA1815">
      <w:pPr>
        <w:pStyle w:val="Titre1"/>
        <w:jc w:val="left"/>
        <w:rPr>
          <w:rFonts w:eastAsiaTheme="minorHAnsi" w:cs="Times New Roman"/>
          <w:b w:val="0"/>
          <w:bCs w:val="0"/>
          <w:sz w:val="24"/>
          <w:szCs w:val="24"/>
          <w:lang w:val="en-US"/>
        </w:rPr>
      </w:pPr>
    </w:p>
    <w:p w:rsidR="00CA1815" w:rsidRPr="00CA1815" w:rsidRDefault="00CA1815" w:rsidP="00CA1815">
      <w:pPr>
        <w:rPr>
          <w:lang w:val="en-US"/>
        </w:rPr>
      </w:pPr>
    </w:p>
    <w:p w:rsidR="00665DBF" w:rsidRPr="00C951C7" w:rsidRDefault="00665DBF" w:rsidP="00C951C7">
      <w:pPr>
        <w:pStyle w:val="Titre1"/>
        <w:rPr>
          <w:rFonts w:cs="Times New Roman"/>
        </w:rPr>
      </w:pPr>
      <w:bookmarkStart w:id="20" w:name="_Toc89339249"/>
      <w:bookmarkStart w:id="21" w:name="_Toc424614548"/>
      <w:r w:rsidRPr="00C951C7">
        <w:rPr>
          <w:rFonts w:cs="Times New Roman"/>
        </w:rPr>
        <w:lastRenderedPageBreak/>
        <w:t>SOMMAIRE</w:t>
      </w:r>
      <w:bookmarkEnd w:id="20"/>
      <w:bookmarkEnd w:id="21"/>
    </w:p>
    <w:p w:rsidR="00FD4590" w:rsidRPr="00CA1815" w:rsidRDefault="00B704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r w:rsidRPr="00CA1815">
        <w:rPr>
          <w:rFonts w:ascii="Times New Roman" w:hAnsi="Times New Roman" w:cs="Times New Roman"/>
          <w:szCs w:val="24"/>
        </w:rPr>
        <w:fldChar w:fldCharType="begin"/>
      </w:r>
      <w:r w:rsidRPr="00CA1815">
        <w:rPr>
          <w:rFonts w:ascii="Times New Roman" w:hAnsi="Times New Roman" w:cs="Times New Roman"/>
          <w:szCs w:val="24"/>
        </w:rPr>
        <w:instrText xml:space="preserve"> TOC \o "1-1" \h \z \u </w:instrText>
      </w:r>
      <w:r w:rsidRPr="00CA1815">
        <w:rPr>
          <w:rFonts w:ascii="Times New Roman" w:hAnsi="Times New Roman" w:cs="Times New Roman"/>
          <w:szCs w:val="24"/>
        </w:rPr>
        <w:fldChar w:fldCharType="separate"/>
      </w:r>
      <w:hyperlink w:anchor="_Toc89339243" w:history="1">
        <w:r w:rsidR="00FD4590" w:rsidRPr="00CA1815">
          <w:rPr>
            <w:rStyle w:val="Lienhypertexte"/>
            <w:rFonts w:ascii="Times New Roman" w:hAnsi="Times New Roman" w:cs="Times New Roman"/>
            <w:noProof/>
            <w:szCs w:val="24"/>
          </w:rPr>
          <w:t>AVERTISSEMENT</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_Toc89339243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i</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8" w:anchor="_Toc89339244" w:history="1">
        <w:r w:rsidR="00FD4590" w:rsidRPr="00CA1815">
          <w:rPr>
            <w:rStyle w:val="Lienhypertexte"/>
            <w:rFonts w:ascii="Times New Roman" w:hAnsi="Times New Roman" w:cs="Times New Roman"/>
            <w:noProof/>
            <w:szCs w:val="24"/>
          </w:rPr>
          <w:t>DEDICACE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_Toc89339244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ii</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9" w:anchor="_Toc89339245" w:history="1">
        <w:r w:rsidR="00FD4590" w:rsidRPr="00CA1815">
          <w:rPr>
            <w:rStyle w:val="Lienhypertexte"/>
            <w:rFonts w:ascii="Times New Roman" w:hAnsi="Times New Roman" w:cs="Times New Roman"/>
            <w:noProof/>
            <w:szCs w:val="24"/>
          </w:rPr>
          <w:t>REMERCIEMENTS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_Toc89339245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iii</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0" w:anchor="_Toc89339246" w:history="1">
        <w:r w:rsidR="00FD4590" w:rsidRPr="00CA1815">
          <w:rPr>
            <w:rStyle w:val="Lienhypertexte"/>
            <w:rFonts w:ascii="Times New Roman" w:hAnsi="Times New Roman" w:cs="Times New Roman"/>
            <w:noProof/>
            <w:szCs w:val="24"/>
          </w:rPr>
          <w:t>SIGLES ET ABREVIATIONS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_Toc89339246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iv</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47" w:history="1">
        <w:r w:rsidR="00FD4590" w:rsidRPr="00CA1815">
          <w:rPr>
            <w:rStyle w:val="Lienhypertexte"/>
            <w:rFonts w:ascii="Times New Roman" w:hAnsi="Times New Roman" w:cs="Times New Roman"/>
            <w:noProof/>
            <w:szCs w:val="24"/>
          </w:rPr>
          <w:t>RESUME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_Toc89339247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v</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48" w:history="1">
        <w:r w:rsidR="00FD4590" w:rsidRPr="00CA1815">
          <w:rPr>
            <w:rStyle w:val="Lienhypertexte"/>
            <w:rFonts w:ascii="Times New Roman" w:hAnsi="Times New Roman" w:cs="Times New Roman"/>
            <w:noProof/>
            <w:szCs w:val="24"/>
            <w:lang w:val="en-US"/>
          </w:rPr>
          <w:t>ABSTRACT</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_Toc89339248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vi</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49" w:history="1">
        <w:r w:rsidR="00FD4590" w:rsidRPr="00CA1815">
          <w:rPr>
            <w:rStyle w:val="Lienhypertexte"/>
            <w:rFonts w:ascii="Times New Roman" w:hAnsi="Times New Roman" w:cs="Times New Roman"/>
            <w:noProof/>
            <w:szCs w:val="24"/>
          </w:rPr>
          <w:t>SOMMAIRE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_Toc89339249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vii</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1" w:anchor="_Toc89339250" w:history="1">
        <w:r w:rsidR="00FD4590" w:rsidRPr="00CA1815">
          <w:rPr>
            <w:rStyle w:val="Lienhypertexte"/>
            <w:rFonts w:ascii="Times New Roman" w:hAnsi="Times New Roman" w:cs="Times New Roman"/>
            <w:noProof/>
            <w:szCs w:val="24"/>
          </w:rPr>
          <w:t>INTRODUCTION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_Toc89339250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2" w:anchor="_Toc89339251" w:history="1">
        <w:r w:rsidR="00FD4590" w:rsidRPr="00CA1815">
          <w:rPr>
            <w:rStyle w:val="Lienhypertexte"/>
            <w:rFonts w:ascii="Times New Roman" w:hAnsi="Times New Roman" w:cs="Times New Roman"/>
            <w:noProof/>
            <w:szCs w:val="24"/>
          </w:rPr>
          <w:t>PREMIERE PARTIE :</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_Toc89339251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14</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3" w:anchor="_Toc89339252" w:history="1">
        <w:r w:rsidR="00FD4590" w:rsidRPr="00CA1815">
          <w:rPr>
            <w:rStyle w:val="Lienhypertexte"/>
            <w:rFonts w:ascii="Times New Roman" w:hAnsi="Times New Roman" w:cs="Times New Roman"/>
            <w:noProof/>
            <w:szCs w:val="24"/>
          </w:rPr>
          <w:t>LE STATUT DE L’AGENT COMPTABLE DANS LES UNIVERSITES D’ETAT AU CAMEROUN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_Toc89339252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14</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4" w:anchor="_Toc89339253" w:history="1">
        <w:r w:rsidR="00FD4590" w:rsidRPr="00CA1815">
          <w:rPr>
            <w:rStyle w:val="Lienhypertexte"/>
            <w:rFonts w:ascii="Times New Roman" w:hAnsi="Times New Roman" w:cs="Times New Roman"/>
            <w:noProof/>
            <w:szCs w:val="24"/>
          </w:rPr>
          <w:t>CHAPITRE I :</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_Toc89339253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16</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5" w:anchor="_Toc89339254" w:history="1">
        <w:r w:rsidR="00FD4590" w:rsidRPr="00CA1815">
          <w:rPr>
            <w:rStyle w:val="Lienhypertexte"/>
            <w:rFonts w:ascii="Times New Roman" w:hAnsi="Times New Roman" w:cs="Times New Roman"/>
            <w:noProof/>
            <w:szCs w:val="24"/>
          </w:rPr>
          <w:t>L’IDENTIFICATION  DE L’AGENT COMPTABLE DANS LES UNIVERSITES D’ETAT AU CAMEROUN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_Toc89339254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16</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55" w:history="1">
        <w:r w:rsidR="00FD4590" w:rsidRPr="00CA1815">
          <w:rPr>
            <w:rStyle w:val="Lienhypertexte"/>
            <w:rFonts w:ascii="Times New Roman" w:hAnsi="Times New Roman" w:cs="Times New Roman"/>
            <w:noProof/>
            <w:szCs w:val="24"/>
          </w:rPr>
          <w:t>Section I : Les référentiels normatifs  de désignation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_Toc89339255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17</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56" w:history="1">
        <w:r w:rsidR="00FD4590" w:rsidRPr="00CA1815">
          <w:rPr>
            <w:rStyle w:val="Lienhypertexte"/>
            <w:rFonts w:ascii="Times New Roman" w:hAnsi="Times New Roman" w:cs="Times New Roman"/>
            <w:noProof/>
            <w:szCs w:val="24"/>
          </w:rPr>
          <w:t>Section II : Les conséquences de désignation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_Toc89339256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21</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6" w:anchor="_Toc89339257" w:history="1">
        <w:r w:rsidR="00FD4590" w:rsidRPr="00CA1815">
          <w:rPr>
            <w:rStyle w:val="Lienhypertexte"/>
            <w:rFonts w:ascii="Times New Roman" w:eastAsia="Times New Roman" w:hAnsi="Times New Roman" w:cs="Times New Roman"/>
            <w:noProof/>
            <w:szCs w:val="24"/>
            <w:lang w:eastAsia="fr-FR"/>
          </w:rPr>
          <w:t>CHAPITRE II: LES FONCTIONS DE L’AGENT COMPTABLE DANS LES UNIVERSITES  D’ETAT AU CAMEROUN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_Toc89339257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32</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59" w:history="1">
        <w:r w:rsidR="00FD4590" w:rsidRPr="00CA1815">
          <w:rPr>
            <w:rStyle w:val="Lienhypertexte"/>
            <w:rFonts w:ascii="Times New Roman" w:eastAsia="Times New Roman" w:hAnsi="Times New Roman" w:cs="Times New Roman"/>
            <w:noProof/>
            <w:szCs w:val="24"/>
            <w:lang w:eastAsia="fr-FR"/>
          </w:rPr>
          <w:t>Section I : L’exercice des fonctions principales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_Toc89339259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33</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60" w:history="1">
        <w:r w:rsidR="00FD4590" w:rsidRPr="00CA1815">
          <w:rPr>
            <w:rStyle w:val="Lienhypertexte"/>
            <w:rFonts w:ascii="Times New Roman" w:eastAsia="Times New Roman" w:hAnsi="Times New Roman" w:cs="Times New Roman"/>
            <w:noProof/>
            <w:szCs w:val="24"/>
            <w:lang w:eastAsia="fr-FR"/>
          </w:rPr>
          <w:t>Section II : L’exercice des fonctions conjointes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_Toc89339260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39</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7" w:anchor="_Toc89339261" w:history="1">
        <w:r w:rsidR="00FD4590" w:rsidRPr="00CA1815">
          <w:rPr>
            <w:rStyle w:val="Lienhypertexte"/>
            <w:rFonts w:ascii="Times New Roman" w:hAnsi="Times New Roman" w:cs="Times New Roman"/>
            <w:noProof/>
            <w:szCs w:val="24"/>
          </w:rPr>
          <w:t>SECONDE PARTIE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_Toc89339261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50</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8" w:anchor="_Toc89339262" w:history="1">
        <w:r w:rsidR="00FD4590" w:rsidRPr="00CA1815">
          <w:rPr>
            <w:rStyle w:val="Lienhypertexte"/>
            <w:rFonts w:ascii="Times New Roman" w:hAnsi="Times New Roman" w:cs="Times New Roman"/>
            <w:noProof/>
            <w:szCs w:val="24"/>
          </w:rPr>
          <w:t>LA RESPONSABILITE DE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_Toc89339262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50</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19" w:anchor="_Toc89339263" w:history="1">
        <w:r w:rsidR="00FD4590" w:rsidRPr="00CA1815">
          <w:rPr>
            <w:rStyle w:val="Lienhypertexte"/>
            <w:rFonts w:ascii="Times New Roman" w:hAnsi="Times New Roman" w:cs="Times New Roman"/>
            <w:noProof/>
            <w:szCs w:val="24"/>
          </w:rPr>
          <w:t>L’AGENT COMPTABLE DANS LES UNIVERSITES D’ETAT  AU CAMEROUN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_Toc89339263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50</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20" w:anchor="_Toc89339264" w:history="1">
        <w:r w:rsidR="00FD4590" w:rsidRPr="00CA1815">
          <w:rPr>
            <w:rStyle w:val="Lienhypertexte"/>
            <w:rFonts w:ascii="Times New Roman" w:eastAsia="Times New Roman" w:hAnsi="Times New Roman" w:cs="Times New Roman"/>
            <w:noProof/>
            <w:szCs w:val="24"/>
            <w:lang w:eastAsia="fr-FR"/>
          </w:rPr>
          <w:t>CHAPITRE I : LA RESPONSABILITE DE L’AGENT COMPTABLE DANS LES UNIVERSITE D’ETAT AU CAMEROUN</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_Toc89339264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52</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65" w:history="1">
        <w:r w:rsidR="00FD4590" w:rsidRPr="00CA1815">
          <w:rPr>
            <w:rStyle w:val="Lienhypertexte"/>
            <w:rFonts w:ascii="Times New Roman" w:hAnsi="Times New Roman" w:cs="Times New Roman"/>
            <w:noProof/>
            <w:szCs w:val="24"/>
          </w:rPr>
          <w:t>Section I : Le fait générateur de la responsabilité</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_Toc89339265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53</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66" w:history="1">
        <w:r w:rsidR="00FD4590" w:rsidRPr="00CA1815">
          <w:rPr>
            <w:rStyle w:val="Lienhypertexte"/>
            <w:rFonts w:ascii="Times New Roman" w:hAnsi="Times New Roman" w:cs="Times New Roman"/>
            <w:noProof/>
            <w:szCs w:val="24"/>
          </w:rPr>
          <w:t>Section II : La mise en œuvre de la responsabilité</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_Toc89339266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62</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21" w:anchor="_Toc89339267" w:history="1">
        <w:r w:rsidR="00FD4590" w:rsidRPr="00CA1815">
          <w:rPr>
            <w:rStyle w:val="Lienhypertexte"/>
            <w:rFonts w:ascii="Times New Roman" w:hAnsi="Times New Roman" w:cs="Times New Roman"/>
            <w:noProof/>
            <w:szCs w:val="24"/>
          </w:rPr>
          <w:t>CHAPITRE II : LES MESURES REPARATOIRES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_Toc89339267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70</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68" w:history="1">
        <w:r w:rsidR="00FD4590" w:rsidRPr="00CA1815">
          <w:rPr>
            <w:rStyle w:val="Lienhypertexte"/>
            <w:rFonts w:ascii="Times New Roman" w:hAnsi="Times New Roman" w:cs="Times New Roman"/>
            <w:noProof/>
            <w:szCs w:val="24"/>
          </w:rPr>
          <w:t>Section I : Les sanctions pécuniaires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_Toc89339268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71</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69" w:history="1">
        <w:r w:rsidR="00FD4590" w:rsidRPr="00CA1815">
          <w:rPr>
            <w:rStyle w:val="Lienhypertexte"/>
            <w:rFonts w:ascii="Times New Roman" w:hAnsi="Times New Roman" w:cs="Times New Roman"/>
            <w:noProof/>
            <w:szCs w:val="24"/>
          </w:rPr>
          <w:t>Section II : L’application des sanctions non pécuniaires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_Toc89339269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80</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70" w:history="1">
        <w:r w:rsidR="00FD4590" w:rsidRPr="00CA1815">
          <w:rPr>
            <w:rStyle w:val="Lienhypertexte"/>
            <w:rFonts w:ascii="Times New Roman" w:hAnsi="Times New Roman" w:cs="Times New Roman"/>
            <w:noProof/>
            <w:szCs w:val="24"/>
          </w:rPr>
          <w:t>CONCLUSION GENERALE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_Toc89339270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94</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71" w:history="1">
        <w:r w:rsidR="00FD4590" w:rsidRPr="00CA1815">
          <w:rPr>
            <w:rStyle w:val="Lienhypertexte"/>
            <w:rFonts w:ascii="Times New Roman" w:hAnsi="Times New Roman" w:cs="Times New Roman"/>
            <w:noProof/>
            <w:szCs w:val="24"/>
          </w:rPr>
          <w:t>BIBLIOGRAPHIE</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_Toc89339271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96</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r:id="rId22" w:anchor="_Toc89339272" w:history="1">
        <w:r w:rsidR="00FD4590" w:rsidRPr="00CA1815">
          <w:rPr>
            <w:rStyle w:val="Lienhypertexte"/>
            <w:rFonts w:ascii="Times New Roman" w:hAnsi="Times New Roman" w:cs="Times New Roman"/>
            <w:noProof/>
            <w:szCs w:val="24"/>
          </w:rPr>
          <w:t>ANNEXES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_Toc89339272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101</w:t>
        </w:r>
        <w:r w:rsidR="00FD4590" w:rsidRPr="00CA1815">
          <w:rPr>
            <w:rFonts w:ascii="Times New Roman" w:hAnsi="Times New Roman" w:cs="Times New Roman"/>
            <w:noProof/>
            <w:webHidden/>
            <w:szCs w:val="24"/>
          </w:rPr>
          <w:fldChar w:fldCharType="end"/>
        </w:r>
      </w:hyperlink>
    </w:p>
    <w:p w:rsidR="00FD4590"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Cs w:val="24"/>
          <w:lang w:eastAsia="fr-FR"/>
        </w:rPr>
      </w:pPr>
      <w:hyperlink w:anchor="_Toc89339274" w:history="1">
        <w:r w:rsidR="00FD4590" w:rsidRPr="00CA1815">
          <w:rPr>
            <w:rStyle w:val="Lienhypertexte"/>
            <w:rFonts w:ascii="Times New Roman" w:hAnsi="Times New Roman" w:cs="Times New Roman"/>
            <w:noProof/>
            <w:szCs w:val="24"/>
          </w:rPr>
          <w:t>TABLE DES MATIERES</w:t>
        </w:r>
        <w:r w:rsidR="00FD4590" w:rsidRPr="00CA1815">
          <w:rPr>
            <w:rFonts w:ascii="Times New Roman" w:hAnsi="Times New Roman" w:cs="Times New Roman"/>
            <w:noProof/>
            <w:webHidden/>
            <w:szCs w:val="24"/>
          </w:rPr>
          <w:tab/>
        </w:r>
        <w:r w:rsidR="00FD4590" w:rsidRPr="00CA1815">
          <w:rPr>
            <w:rFonts w:ascii="Times New Roman" w:hAnsi="Times New Roman" w:cs="Times New Roman"/>
            <w:noProof/>
            <w:webHidden/>
            <w:szCs w:val="24"/>
          </w:rPr>
          <w:fldChar w:fldCharType="begin"/>
        </w:r>
        <w:r w:rsidR="00FD4590" w:rsidRPr="00CA1815">
          <w:rPr>
            <w:rFonts w:ascii="Times New Roman" w:hAnsi="Times New Roman" w:cs="Times New Roman"/>
            <w:noProof/>
            <w:webHidden/>
            <w:szCs w:val="24"/>
          </w:rPr>
          <w:instrText xml:space="preserve"> PAGEREF _Toc89339274 \h </w:instrText>
        </w:r>
        <w:r w:rsidR="00FD4590" w:rsidRPr="00CA1815">
          <w:rPr>
            <w:rFonts w:ascii="Times New Roman" w:hAnsi="Times New Roman" w:cs="Times New Roman"/>
            <w:noProof/>
            <w:webHidden/>
            <w:szCs w:val="24"/>
          </w:rPr>
        </w:r>
        <w:r w:rsidR="00FD4590" w:rsidRPr="00CA1815">
          <w:rPr>
            <w:rFonts w:ascii="Times New Roman" w:hAnsi="Times New Roman" w:cs="Times New Roman"/>
            <w:noProof/>
            <w:webHidden/>
            <w:szCs w:val="24"/>
          </w:rPr>
          <w:fldChar w:fldCharType="separate"/>
        </w:r>
        <w:r w:rsidR="00292C31">
          <w:rPr>
            <w:rFonts w:ascii="Times New Roman" w:hAnsi="Times New Roman" w:cs="Times New Roman"/>
            <w:noProof/>
            <w:webHidden/>
            <w:szCs w:val="24"/>
          </w:rPr>
          <w:t>105</w:t>
        </w:r>
        <w:r w:rsidR="00FD4590" w:rsidRPr="00CA1815">
          <w:rPr>
            <w:rFonts w:ascii="Times New Roman" w:hAnsi="Times New Roman" w:cs="Times New Roman"/>
            <w:noProof/>
            <w:webHidden/>
            <w:szCs w:val="24"/>
          </w:rPr>
          <w:fldChar w:fldCharType="end"/>
        </w:r>
      </w:hyperlink>
    </w:p>
    <w:p w:rsidR="005818B2" w:rsidRPr="00C951C7" w:rsidRDefault="00B70415" w:rsidP="00CA1815">
      <w:pPr>
        <w:spacing w:after="0" w:line="360" w:lineRule="auto"/>
        <w:ind w:firstLine="360"/>
        <w:jc w:val="both"/>
        <w:rPr>
          <w:rFonts w:ascii="Times New Roman" w:hAnsi="Times New Roman" w:cs="Times New Roman"/>
          <w:sz w:val="24"/>
          <w:szCs w:val="24"/>
        </w:rPr>
      </w:pPr>
      <w:r w:rsidRPr="00CA1815">
        <w:rPr>
          <w:rFonts w:ascii="Times New Roman" w:hAnsi="Times New Roman" w:cs="Times New Roman"/>
          <w:szCs w:val="24"/>
        </w:rPr>
        <w:fldChar w:fldCharType="end"/>
      </w:r>
    </w:p>
    <w:p w:rsidR="00C75A52" w:rsidRPr="00C951C7" w:rsidRDefault="00C75A52" w:rsidP="00C951C7">
      <w:pPr>
        <w:spacing w:line="360" w:lineRule="auto"/>
        <w:rPr>
          <w:rFonts w:ascii="Times New Roman" w:hAnsi="Times New Roman" w:cs="Times New Roman"/>
          <w:sz w:val="24"/>
          <w:szCs w:val="24"/>
        </w:rPr>
        <w:sectPr w:rsidR="00C75A52" w:rsidRPr="00C951C7" w:rsidSect="00B70415">
          <w:headerReference w:type="default" r:id="rId23"/>
          <w:footerReference w:type="default" r:id="rId24"/>
          <w:pgSz w:w="11906" w:h="16838"/>
          <w:pgMar w:top="1417" w:right="1417" w:bottom="1417" w:left="1134" w:header="708" w:footer="708" w:gutter="0"/>
          <w:pgNumType w:fmt="lowerRoman" w:start="1"/>
          <w:cols w:space="708"/>
          <w:docGrid w:linePitch="360"/>
        </w:sectPr>
      </w:pPr>
    </w:p>
    <w:p w:rsidR="00665DBF" w:rsidRPr="00C951C7" w:rsidRDefault="00665DBF" w:rsidP="00C951C7">
      <w:pPr>
        <w:spacing w:line="360" w:lineRule="auto"/>
        <w:ind w:firstLine="360"/>
        <w:jc w:val="both"/>
        <w:rPr>
          <w:rFonts w:ascii="Times New Roman" w:hAnsi="Times New Roman" w:cs="Times New Roman"/>
          <w:sz w:val="24"/>
          <w:szCs w:val="24"/>
        </w:rPr>
      </w:pPr>
    </w:p>
    <w:p w:rsidR="00665DBF" w:rsidRPr="00C951C7" w:rsidRDefault="00665DBF" w:rsidP="00C951C7">
      <w:pPr>
        <w:spacing w:line="360" w:lineRule="auto"/>
        <w:ind w:firstLine="360"/>
        <w:jc w:val="both"/>
        <w:rPr>
          <w:rFonts w:ascii="Times New Roman" w:hAnsi="Times New Roman" w:cs="Times New Roman"/>
          <w:sz w:val="24"/>
          <w:szCs w:val="24"/>
        </w:rPr>
      </w:pPr>
    </w:p>
    <w:p w:rsidR="002C1D1C" w:rsidRPr="00C951C7" w:rsidRDefault="002C1D1C" w:rsidP="00C951C7">
      <w:pPr>
        <w:spacing w:line="360" w:lineRule="auto"/>
        <w:ind w:firstLine="360"/>
        <w:jc w:val="both"/>
        <w:rPr>
          <w:rFonts w:ascii="Times New Roman" w:hAnsi="Times New Roman" w:cs="Times New Roman"/>
          <w:sz w:val="24"/>
          <w:szCs w:val="24"/>
        </w:rPr>
      </w:pPr>
    </w:p>
    <w:p w:rsidR="002C1D1C" w:rsidRPr="00C951C7" w:rsidRDefault="002C1D1C" w:rsidP="00C951C7">
      <w:pPr>
        <w:spacing w:line="360" w:lineRule="auto"/>
        <w:ind w:firstLine="360"/>
        <w:jc w:val="both"/>
        <w:rPr>
          <w:rFonts w:ascii="Times New Roman" w:hAnsi="Times New Roman" w:cs="Times New Roman"/>
          <w:sz w:val="24"/>
          <w:szCs w:val="24"/>
        </w:rPr>
      </w:pPr>
    </w:p>
    <w:p w:rsidR="002C1D1C" w:rsidRPr="00C951C7" w:rsidRDefault="002C1D1C" w:rsidP="00C951C7">
      <w:pPr>
        <w:spacing w:line="360" w:lineRule="auto"/>
        <w:ind w:firstLine="360"/>
        <w:jc w:val="both"/>
        <w:rPr>
          <w:rFonts w:ascii="Times New Roman" w:hAnsi="Times New Roman" w:cs="Times New Roman"/>
          <w:sz w:val="24"/>
          <w:szCs w:val="24"/>
        </w:rPr>
      </w:pPr>
    </w:p>
    <w:p w:rsidR="002C1D1C" w:rsidRPr="00C951C7" w:rsidRDefault="002C1D1C" w:rsidP="00C951C7">
      <w:pPr>
        <w:spacing w:line="360" w:lineRule="auto"/>
        <w:ind w:firstLine="360"/>
        <w:jc w:val="both"/>
        <w:rPr>
          <w:rFonts w:ascii="Times New Roman" w:hAnsi="Times New Roman" w:cs="Times New Roman"/>
          <w:sz w:val="24"/>
          <w:szCs w:val="24"/>
        </w:rPr>
      </w:pPr>
    </w:p>
    <w:p w:rsidR="002D00FA" w:rsidRPr="00C951C7" w:rsidRDefault="002D00FA" w:rsidP="00C951C7">
      <w:pPr>
        <w:spacing w:line="360" w:lineRule="auto"/>
        <w:ind w:firstLine="360"/>
        <w:jc w:val="both"/>
        <w:rPr>
          <w:rFonts w:ascii="Times New Roman" w:hAnsi="Times New Roman" w:cs="Times New Roman"/>
          <w:sz w:val="24"/>
          <w:szCs w:val="24"/>
        </w:rPr>
      </w:pPr>
    </w:p>
    <w:p w:rsidR="002D00FA" w:rsidRPr="00C951C7" w:rsidRDefault="002D00FA" w:rsidP="00C951C7">
      <w:pPr>
        <w:spacing w:line="360" w:lineRule="auto"/>
        <w:ind w:firstLine="360"/>
        <w:jc w:val="both"/>
        <w:rPr>
          <w:rFonts w:ascii="Times New Roman" w:hAnsi="Times New Roman" w:cs="Times New Roman"/>
          <w:sz w:val="24"/>
          <w:szCs w:val="24"/>
        </w:rPr>
      </w:pPr>
    </w:p>
    <w:p w:rsidR="002D00FA" w:rsidRPr="00C951C7" w:rsidRDefault="002D00FA" w:rsidP="00C951C7">
      <w:pPr>
        <w:spacing w:line="360" w:lineRule="auto"/>
        <w:ind w:firstLine="360"/>
        <w:jc w:val="both"/>
        <w:rPr>
          <w:rFonts w:ascii="Times New Roman" w:hAnsi="Times New Roman" w:cs="Times New Roman"/>
          <w:sz w:val="24"/>
          <w:szCs w:val="24"/>
        </w:rPr>
      </w:pPr>
    </w:p>
    <w:p w:rsidR="001F31AF" w:rsidRPr="00C951C7" w:rsidRDefault="002C1D1C"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noProof/>
          <w:sz w:val="24"/>
          <w:szCs w:val="24"/>
          <w:lang w:eastAsia="fr-FR"/>
        </w:rPr>
        <mc:AlternateContent>
          <mc:Choice Requires="wps">
            <w:drawing>
              <wp:anchor distT="0" distB="0" distL="114300" distR="114300" simplePos="0" relativeHeight="251654144" behindDoc="0" locked="0" layoutInCell="1" allowOverlap="1" wp14:anchorId="298D9A20" wp14:editId="385E8DE0">
                <wp:simplePos x="0" y="0"/>
                <wp:positionH relativeFrom="column">
                  <wp:posOffset>1739330</wp:posOffset>
                </wp:positionH>
                <wp:positionV relativeFrom="paragraph">
                  <wp:posOffset>305085</wp:posOffset>
                </wp:positionV>
                <wp:extent cx="3042745" cy="1085850"/>
                <wp:effectExtent l="0" t="0" r="24765" b="19050"/>
                <wp:wrapNone/>
                <wp:docPr id="6" name="Parchemin horizontal 6"/>
                <wp:cNvGraphicFramePr/>
                <a:graphic xmlns:a="http://schemas.openxmlformats.org/drawingml/2006/main">
                  <a:graphicData uri="http://schemas.microsoft.com/office/word/2010/wordprocessingShape">
                    <wps:wsp>
                      <wps:cNvSpPr/>
                      <wps:spPr>
                        <a:xfrm>
                          <a:off x="0" y="0"/>
                          <a:ext cx="3042745" cy="10858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AF4C29" w:rsidRDefault="00CA1815" w:rsidP="002C1D1C">
                            <w:pPr>
                              <w:pStyle w:val="Titre1"/>
                            </w:pPr>
                            <w:bookmarkStart w:id="22" w:name="_Toc89339250"/>
                            <w:bookmarkStart w:id="23" w:name="_Toc424614549"/>
                            <w:r w:rsidRPr="00AF4C29">
                              <w:t>INTRODUCTION</w:t>
                            </w:r>
                            <w:bookmarkEnd w:id="22"/>
                            <w:bookmarkEnd w:id="23"/>
                          </w:p>
                          <w:p w:rsidR="00CA1815" w:rsidRDefault="00CA1815" w:rsidP="002C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D9A20" id="Parchemin horizontal 6" o:spid="_x0000_s1030" type="#_x0000_t98" style="position:absolute;left:0;text-align:left;margin-left:136.95pt;margin-top:24pt;width:239.6pt;height: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" fillcolor="#00b050" strokecolor="#00b050" strokeweight="2pt">
                <v:textbox>
                  <w:txbxContent>
                    <w:p w:rsidR="00CA1815" w:rsidRPr="00AF4C29" w:rsidRDefault="00CA1815" w:rsidP="002C1D1C">
                      <w:pPr>
                        <w:pStyle w:val="Titre1"/>
                      </w:pPr>
                      <w:bookmarkStart w:id="24" w:name="_Toc89339250"/>
                      <w:bookmarkStart w:id="25" w:name="_Toc424614549"/>
                      <w:r w:rsidRPr="00AF4C29">
                        <w:t>INTRODUCTION</w:t>
                      </w:r>
                      <w:bookmarkEnd w:id="24"/>
                      <w:bookmarkEnd w:id="25"/>
                    </w:p>
                    <w:p w:rsidR="00CA1815" w:rsidRDefault="00CA1815" w:rsidP="002C1D1C">
                      <w:pPr>
                        <w:jc w:val="center"/>
                      </w:pPr>
                    </w:p>
                  </w:txbxContent>
                </v:textbox>
              </v:shape>
            </w:pict>
          </mc:Fallback>
        </mc:AlternateContent>
      </w: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1F31AF" w:rsidRPr="00C951C7" w:rsidRDefault="001F31AF" w:rsidP="00C951C7">
      <w:pPr>
        <w:spacing w:line="360" w:lineRule="auto"/>
        <w:ind w:firstLine="360"/>
        <w:jc w:val="both"/>
        <w:rPr>
          <w:rFonts w:ascii="Times New Roman" w:hAnsi="Times New Roman" w:cs="Times New Roman"/>
          <w:sz w:val="24"/>
          <w:szCs w:val="24"/>
        </w:rPr>
      </w:pPr>
    </w:p>
    <w:p w:rsidR="00277D2A" w:rsidRPr="00C951C7" w:rsidRDefault="00277D2A" w:rsidP="00C951C7">
      <w:pPr>
        <w:spacing w:line="360" w:lineRule="auto"/>
        <w:ind w:firstLine="360"/>
        <w:jc w:val="both"/>
        <w:rPr>
          <w:rFonts w:ascii="Times New Roman" w:hAnsi="Times New Roman" w:cs="Times New Roman"/>
          <w:sz w:val="24"/>
          <w:szCs w:val="24"/>
        </w:rPr>
      </w:pPr>
    </w:p>
    <w:p w:rsidR="00277D2A" w:rsidRPr="00C951C7" w:rsidRDefault="00277D2A" w:rsidP="00C951C7">
      <w:pPr>
        <w:spacing w:line="360" w:lineRule="auto"/>
        <w:ind w:firstLine="360"/>
        <w:jc w:val="both"/>
        <w:rPr>
          <w:rFonts w:ascii="Times New Roman" w:hAnsi="Times New Roman" w:cs="Times New Roman"/>
          <w:sz w:val="24"/>
          <w:szCs w:val="24"/>
        </w:rPr>
      </w:pPr>
    </w:p>
    <w:p w:rsidR="00665DBF" w:rsidRPr="00C951C7" w:rsidRDefault="00665DB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lastRenderedPageBreak/>
        <w:t>La réforme Constitutionnelle du 18 janvier 1996 fait du Cameroun un Etat Unitaire décentralisé «</w:t>
      </w:r>
      <w:r w:rsidR="00B8649F" w:rsidRPr="00C951C7">
        <w:rPr>
          <w:rFonts w:ascii="Times New Roman" w:hAnsi="Times New Roman" w:cs="Times New Roman"/>
          <w:sz w:val="24"/>
          <w:szCs w:val="24"/>
        </w:rPr>
        <w:t> la</w:t>
      </w:r>
      <w:r w:rsidRPr="00C951C7">
        <w:rPr>
          <w:rFonts w:ascii="Times New Roman" w:hAnsi="Times New Roman" w:cs="Times New Roman"/>
          <w:sz w:val="24"/>
          <w:szCs w:val="24"/>
        </w:rPr>
        <w:t xml:space="preserve"> République est un Etat unitaire décentralisé »</w:t>
      </w:r>
      <w:r w:rsidRPr="00C951C7">
        <w:rPr>
          <w:rStyle w:val="Appelnotedebasdep"/>
          <w:rFonts w:ascii="Times New Roman" w:hAnsi="Times New Roman" w:cs="Times New Roman"/>
          <w:sz w:val="24"/>
          <w:szCs w:val="24"/>
        </w:rPr>
        <w:footnoteReference w:id="1"/>
      </w:r>
      <w:r w:rsidRPr="00C951C7">
        <w:rPr>
          <w:rFonts w:ascii="Times New Roman" w:hAnsi="Times New Roman" w:cs="Times New Roman"/>
          <w:sz w:val="24"/>
          <w:szCs w:val="24"/>
        </w:rPr>
        <w:t>. La Constitution va dès lors s’enrichir d’un nouveau titre X des Collectivités Territoriales Décentralisées déroulant la décentralisation en plusieurs articles (articles 55 à 62). Depuis lors, notre processus de décentralisation connait une mise en œuvre méthodique, rationnelle et progressive. C’est ainsi qu’après les trois premières lois dites de décentralisation notamment la loi portant Orientation de la décentralisation</w:t>
      </w:r>
      <w:r w:rsidRPr="00C951C7">
        <w:rPr>
          <w:rStyle w:val="Appelnotedebasdep"/>
          <w:rFonts w:ascii="Times New Roman" w:hAnsi="Times New Roman" w:cs="Times New Roman"/>
          <w:sz w:val="24"/>
          <w:szCs w:val="24"/>
        </w:rPr>
        <w:footnoteReference w:id="2"/>
      </w:r>
      <w:r w:rsidRPr="00C951C7">
        <w:rPr>
          <w:rFonts w:ascii="Times New Roman" w:hAnsi="Times New Roman" w:cs="Times New Roman"/>
          <w:sz w:val="24"/>
          <w:szCs w:val="24"/>
        </w:rPr>
        <w:t>, la loi fixant les règles applicables aux communes</w:t>
      </w:r>
      <w:r w:rsidRPr="00C951C7">
        <w:rPr>
          <w:rStyle w:val="Appelnotedebasdep"/>
          <w:rFonts w:ascii="Times New Roman" w:hAnsi="Times New Roman" w:cs="Times New Roman"/>
          <w:sz w:val="24"/>
          <w:szCs w:val="24"/>
        </w:rPr>
        <w:footnoteReference w:id="3"/>
      </w:r>
      <w:r w:rsidRPr="00C951C7">
        <w:rPr>
          <w:rFonts w:ascii="Times New Roman" w:hAnsi="Times New Roman" w:cs="Times New Roman"/>
          <w:sz w:val="24"/>
          <w:szCs w:val="24"/>
        </w:rPr>
        <w:t>, et la loi fixant les règles applicables aux Régions</w:t>
      </w:r>
      <w:r w:rsidRPr="00C951C7">
        <w:rPr>
          <w:rStyle w:val="Appelnotedebasdep"/>
          <w:rFonts w:ascii="Times New Roman" w:hAnsi="Times New Roman" w:cs="Times New Roman"/>
          <w:sz w:val="24"/>
          <w:szCs w:val="24"/>
        </w:rPr>
        <w:footnoteReference w:id="4"/>
      </w:r>
      <w:r w:rsidRPr="00C951C7">
        <w:rPr>
          <w:rFonts w:ascii="Times New Roman" w:hAnsi="Times New Roman" w:cs="Times New Roman"/>
          <w:sz w:val="24"/>
          <w:szCs w:val="24"/>
        </w:rPr>
        <w:t xml:space="preserve"> sont adoptées en juin et promulguées le 22 juillet 2004. L’arsenal législatif et réglementaire encadrant le processus de décentralisation s’est constamment enrichi.</w:t>
      </w:r>
    </w:p>
    <w:p w:rsidR="00665DBF" w:rsidRPr="00C951C7" w:rsidRDefault="00665DB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On entend par décentralisation, le transfert des attributions de l’Eta vers des Collectivités Territoriales ou des Institutions Publiques qui disposent d’une personnalité juridique et d’une autonomie financière qui restent néanmoins sous la surveillance de l’Etat conformément à la loi portant orientation de la décentralisation</w:t>
      </w:r>
      <w:r w:rsidRPr="00C951C7">
        <w:rPr>
          <w:rStyle w:val="Appelnotedebasdep"/>
          <w:rFonts w:ascii="Times New Roman" w:hAnsi="Times New Roman" w:cs="Times New Roman"/>
          <w:sz w:val="24"/>
          <w:szCs w:val="24"/>
        </w:rPr>
        <w:footnoteReference w:id="5"/>
      </w:r>
      <w:r w:rsidRPr="00C951C7">
        <w:rPr>
          <w:rFonts w:ascii="Times New Roman" w:hAnsi="Times New Roman" w:cs="Times New Roman"/>
          <w:sz w:val="24"/>
          <w:szCs w:val="24"/>
        </w:rPr>
        <w:t xml:space="preserve"> peut revêtir deux formes. Elle peut être territoriale</w:t>
      </w:r>
      <w:r w:rsidRPr="00C951C7">
        <w:rPr>
          <w:rStyle w:val="Appelnotedebasdep"/>
          <w:rFonts w:ascii="Times New Roman" w:hAnsi="Times New Roman" w:cs="Times New Roman"/>
          <w:sz w:val="24"/>
          <w:szCs w:val="24"/>
        </w:rPr>
        <w:footnoteReference w:id="6"/>
      </w:r>
      <w:r w:rsidRPr="00C951C7">
        <w:rPr>
          <w:rFonts w:ascii="Times New Roman" w:hAnsi="Times New Roman" w:cs="Times New Roman"/>
          <w:sz w:val="24"/>
          <w:szCs w:val="24"/>
        </w:rPr>
        <w:t>. La décentralisation permet à l’Etat de déconcentrer ses Administrations Centrales et de confier les responsabilités au niveau local plus adapté. De manière générale, la décentralisation peut revêtir deux formes. Elle peut être territoriale</w:t>
      </w:r>
      <w:r w:rsidRPr="00C951C7">
        <w:rPr>
          <w:rStyle w:val="Appelnotedebasdep"/>
          <w:rFonts w:ascii="Times New Roman" w:hAnsi="Times New Roman" w:cs="Times New Roman"/>
          <w:sz w:val="24"/>
          <w:szCs w:val="24"/>
        </w:rPr>
        <w:footnoteReference w:id="7"/>
      </w:r>
      <w:r w:rsidRPr="00C951C7">
        <w:rPr>
          <w:rFonts w:ascii="Times New Roman" w:hAnsi="Times New Roman" w:cs="Times New Roman"/>
          <w:sz w:val="24"/>
          <w:szCs w:val="24"/>
        </w:rPr>
        <w:t>. Dans ce cas, il s’agit de confier certaines prérogatives à des Collectivités dotées de la personnalité morale qui sont, d’une part, soumises, non au contrôle hiérarchique des Autorités Centrales, mais à un contrôle dit de tutelle et d’autre part, compétentes pour une circonscription géographique donnée. Elle peut aussi être fonctionnelle ou par services</w:t>
      </w:r>
      <w:r w:rsidRPr="00C951C7">
        <w:rPr>
          <w:rStyle w:val="Appelnotedebasdep"/>
          <w:rFonts w:ascii="Times New Roman" w:hAnsi="Times New Roman" w:cs="Times New Roman"/>
          <w:sz w:val="24"/>
          <w:szCs w:val="24"/>
        </w:rPr>
        <w:footnoteReference w:id="8"/>
      </w:r>
      <w:r w:rsidRPr="00C951C7">
        <w:rPr>
          <w:rFonts w:ascii="Times New Roman" w:hAnsi="Times New Roman" w:cs="Times New Roman"/>
          <w:sz w:val="24"/>
          <w:szCs w:val="24"/>
        </w:rPr>
        <w:t>. Il s’agit, ici, de créer des Institutions dotées de la personnalité morale pour gérer un service public particulier. Ces Institutions présentent trois spécificités par rapport aux premières : il n’y a pas création d’un échelon territorial supplémentaire, leur autonomie est beaucoup plus limitée et leurs compétences sont spécialisées.</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lastRenderedPageBreak/>
        <w:t>L’illustration la plus parfaite de ce second type de décentralisation est l’établissement public que l’on peut définir comme une Institution dotée de la personnalité morale de droit public spécialement chargée de la gestion d’une ou de plusieurs missions de service public.</w:t>
      </w:r>
      <w:r w:rsidRPr="00C951C7">
        <w:rPr>
          <w:rStyle w:val="Appelnotedebasdep"/>
          <w:rFonts w:ascii="Times New Roman" w:hAnsi="Times New Roman" w:cs="Times New Roman"/>
          <w:sz w:val="24"/>
          <w:szCs w:val="24"/>
        </w:rPr>
        <w:footnoteReference w:id="9"/>
      </w:r>
      <w:r w:rsidRPr="00C951C7">
        <w:rPr>
          <w:rFonts w:ascii="Times New Roman" w:hAnsi="Times New Roman" w:cs="Times New Roman"/>
          <w:sz w:val="24"/>
          <w:szCs w:val="24"/>
        </w:rPr>
        <w:t>Cette formule a connu et connait encore vif succès en raison de l’efficacité et de la souplesse qu’elle procure en termes de gestion. Cet intérêt s’est, cependant, traduit par la prolifération d’organismes de plus en plus hétérogènes. Mais, malgré cette diversité, l’ensemble des établissements publics présentent trois grands caractères communs qui permettent de les distinguer des organismes voisins : la personnalité morale et l’autonomie, le rattachement à une Collectivité Territoriale et le contrôle.</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Selon la loi n° 2017/010 du 12 juillet 2017, portant statut général des établissements publics abrogeant les dispositions de la loi n°99/016 du 22 décembre 1999, portant statut général des Etablissements Publics administratifs et des Entreprises du secteur public et parapublic en son article 2 alinéa 1, il existe plusieurs catégories d’établissements publics à savoir </w:t>
      </w:r>
      <w:r w:rsidRPr="00C951C7">
        <w:rPr>
          <w:rStyle w:val="Appelnotedebasdep"/>
          <w:rFonts w:ascii="Times New Roman" w:hAnsi="Times New Roman" w:cs="Times New Roman"/>
          <w:sz w:val="24"/>
          <w:szCs w:val="24"/>
        </w:rPr>
        <w:footnoteReference w:id="10"/>
      </w:r>
      <w:r w:rsidRPr="00C951C7">
        <w:rPr>
          <w:rFonts w:ascii="Times New Roman" w:hAnsi="Times New Roman" w:cs="Times New Roman"/>
          <w:sz w:val="24"/>
          <w:szCs w:val="24"/>
        </w:rPr>
        <w:t>:</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administratif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social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hospitalier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scientifique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culturel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technique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professionnel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économique et financier ;</w:t>
      </w:r>
    </w:p>
    <w:p w:rsidR="00665DBF" w:rsidRPr="00C951C7" w:rsidRDefault="00665DBF" w:rsidP="00C951C7">
      <w:pPr>
        <w:pStyle w:val="Paragraphedeliste"/>
        <w:numPr>
          <w:ilvl w:val="0"/>
          <w:numId w:val="1"/>
        </w:num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Etablissement public à caractère Spécial.</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Un établissement public peut revêtir un ou plusieurs des formes susmentionnées. Il faut aussi dire que des lois particulières peuvent en tant que de besoin, créer d’autres formes d’établissements publics. Un accent particulier est mis sur les Etablissements publics à caractère scientifique, technique, culturel et professionnel plus précisément sur les Universités d’Etat au Cameroun. L’Université est un établissement public crée par décret du Président de la République, disposant de personnalité morale et d’autonomie financière</w:t>
      </w:r>
      <w:r w:rsidRPr="00C951C7">
        <w:rPr>
          <w:rStyle w:val="Appelnotedebasdep"/>
          <w:rFonts w:ascii="Times New Roman" w:hAnsi="Times New Roman" w:cs="Times New Roman"/>
          <w:sz w:val="24"/>
          <w:szCs w:val="24"/>
        </w:rPr>
        <w:footnoteReference w:id="11"/>
      </w:r>
      <w:r w:rsidRPr="00C951C7">
        <w:rPr>
          <w:rFonts w:ascii="Times New Roman" w:hAnsi="Times New Roman" w:cs="Times New Roman"/>
          <w:sz w:val="24"/>
          <w:szCs w:val="24"/>
        </w:rPr>
        <w:t xml:space="preserve">. L’on compte huit Universités d’Etat au Cameroun. Ces Universités contribuent à leurs manières à fournir à la </w:t>
      </w:r>
      <w:r w:rsidRPr="00C951C7">
        <w:rPr>
          <w:rFonts w:ascii="Times New Roman" w:hAnsi="Times New Roman" w:cs="Times New Roman"/>
          <w:sz w:val="24"/>
          <w:szCs w:val="24"/>
        </w:rPr>
        <w:lastRenderedPageBreak/>
        <w:t>nation Camerounaise un capital humain compétent, compétitif et diversifié de l’économie</w:t>
      </w:r>
      <w:r w:rsidRPr="00C951C7">
        <w:rPr>
          <w:rStyle w:val="Appelnotedebasdep"/>
          <w:rFonts w:ascii="Times New Roman" w:hAnsi="Times New Roman" w:cs="Times New Roman"/>
          <w:sz w:val="24"/>
          <w:szCs w:val="24"/>
        </w:rPr>
        <w:footnoteReference w:id="12"/>
      </w:r>
      <w:r w:rsidRPr="00C951C7">
        <w:rPr>
          <w:rFonts w:ascii="Times New Roman" w:hAnsi="Times New Roman" w:cs="Times New Roman"/>
          <w:sz w:val="24"/>
          <w:szCs w:val="24"/>
        </w:rPr>
        <w:t>. Ces Universités sont sous tutelle technique du ministère de l’enseignement supérieur et sous tutelle financière du ministère des finances.</w:t>
      </w:r>
    </w:p>
    <w:p w:rsidR="00665DBF" w:rsidRPr="00C951C7" w:rsidRDefault="00665DB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La question liée aux finances de l’Etat en générale et des Institutions en particulier reste d’actualité du lendemain de la publication de la loi n°2019/023 du 23 décembre 2019, portant loi des finances de la République du Cameroun pour l’exercice 2020 et du lancement du budget 2020. Pour l’épanouissement de toute collectivité humaine, il est déterminant de prévoir les besoins auxquels l’on fera face, et de jauger des moyens dont la mobilisation est susceptible de venir à bout de ces besoins. C’est dire que toute entité humaine est appelée pour son efficacité d’action à concevoir un programme financier qui détermine les ressources qu’elle prévoit collecter et les charges qu’elle envisage satisfaire. L’Université comme toute entité dispose l’autonomie financière. L’autonomie est l’attribution originelle des Institutions préoccupation capitale sur sa gestion. Pour mener à bien l’activité financière de l’Etat ou d’une Institution, plusieurs dispositions sont définies dans la loi des finances, elles commencent au moment du vote du budget et s’achève à la clôture de l’exercice budgétaire. Comme pour l’Etat, le budget des Universités d’Etat sont soumis au contrôle conformément à l’article 49 du décret n°2005/383 du 17 Octobre 2005, portant régime financier de l’Etat, fixant les règles applicables aux Universités.</w:t>
      </w:r>
    </w:p>
    <w:p w:rsidR="00665DBF" w:rsidRPr="00C951C7" w:rsidRDefault="00665DBF" w:rsidP="00C951C7">
      <w:pPr>
        <w:pStyle w:val="Titre2"/>
      </w:pPr>
      <w:bookmarkStart w:id="26" w:name="_Toc424614550"/>
      <w:r w:rsidRPr="00C951C7">
        <w:t>I- LE CADRE DE L’ETUDE</w:t>
      </w:r>
      <w:bookmarkEnd w:id="26"/>
    </w:p>
    <w:p w:rsidR="00665DBF" w:rsidRPr="00C951C7" w:rsidRDefault="00665DBF" w:rsidP="00C951C7">
      <w:pPr>
        <w:spacing w:after="0"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ab/>
      </w:r>
      <w:bookmarkStart w:id="27" w:name="_Toc424467108"/>
      <w:r w:rsidRPr="00C951C7">
        <w:rPr>
          <w:rFonts w:ascii="Times New Roman" w:hAnsi="Times New Roman" w:cs="Times New Roman"/>
          <w:sz w:val="24"/>
          <w:szCs w:val="24"/>
        </w:rPr>
        <w:t>Toute recherche scientifique nécessite que l’on délimite de façon précise le cadre dans lequel le travail va se situer. Il faut donner un sens à ses concepts (A) avant de situer notre sujet dans un cadre spatio-temporel et matériel (B).</w:t>
      </w:r>
    </w:p>
    <w:p w:rsidR="00665DBF" w:rsidRPr="00C951C7" w:rsidRDefault="00665DBF" w:rsidP="00C951C7">
      <w:pPr>
        <w:pStyle w:val="Titre3"/>
        <w:rPr>
          <w:rFonts w:cs="Times New Roman"/>
        </w:rPr>
      </w:pPr>
      <w:bookmarkStart w:id="28" w:name="_Toc424614551"/>
      <w:r w:rsidRPr="00C951C7">
        <w:rPr>
          <w:rFonts w:cs="Times New Roman"/>
        </w:rPr>
        <w:t>A/ Le cadre conceptuel de l’étude</w:t>
      </w:r>
      <w:bookmarkEnd w:id="27"/>
      <w:bookmarkEnd w:id="28"/>
    </w:p>
    <w:p w:rsidR="00665DBF" w:rsidRPr="00C951C7" w:rsidRDefault="00665DBF" w:rsidP="00C951C7">
      <w:p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 xml:space="preserve">La clarification des concepts n’est pas un fait sans importance. Selon EISENMANN (C), </w:t>
      </w:r>
      <w:r w:rsidR="00446A1B" w:rsidRPr="00C951C7">
        <w:rPr>
          <w:rFonts w:ascii="Times New Roman" w:hAnsi="Times New Roman" w:cs="Times New Roman"/>
          <w:i/>
          <w:sz w:val="24"/>
          <w:szCs w:val="24"/>
        </w:rPr>
        <w:t>« la</w:t>
      </w:r>
      <w:r w:rsidRPr="00C951C7">
        <w:rPr>
          <w:rFonts w:ascii="Times New Roman" w:hAnsi="Times New Roman" w:cs="Times New Roman"/>
          <w:i/>
          <w:sz w:val="24"/>
          <w:szCs w:val="24"/>
        </w:rPr>
        <w:t xml:space="preserve"> définition d’une notion, d’un concept vise soit à donner une idée aux lecteurs ou aux auditeurs auxquels elle est destinée, soit alors déterminer les objets auxquels cette définition doit correspondre </w:t>
      </w:r>
      <w:r w:rsidR="00A34336" w:rsidRPr="00C951C7">
        <w:rPr>
          <w:rFonts w:ascii="Times New Roman" w:hAnsi="Times New Roman" w:cs="Times New Roman"/>
          <w:i/>
          <w:sz w:val="24"/>
          <w:szCs w:val="24"/>
        </w:rPr>
        <w:t>»</w:t>
      </w:r>
      <w:r w:rsidRPr="00C951C7">
        <w:rPr>
          <w:rStyle w:val="Appelnotedebasdep"/>
          <w:rFonts w:ascii="Times New Roman" w:hAnsi="Times New Roman" w:cs="Times New Roman"/>
          <w:sz w:val="24"/>
          <w:szCs w:val="24"/>
        </w:rPr>
        <w:footnoteReference w:id="13"/>
      </w:r>
      <w:r w:rsidRPr="00C951C7">
        <w:rPr>
          <w:rFonts w:ascii="Times New Roman" w:hAnsi="Times New Roman" w:cs="Times New Roman"/>
          <w:sz w:val="24"/>
          <w:szCs w:val="24"/>
        </w:rPr>
        <w:t xml:space="preserve">. Autrement dit, elle permet d’assurer l’intelligibilité des termes mobilisés dans le travail de recherche. Il ajoute qu’il faut nécessairement commencer par résoudre le problème de fixation des concepts qui forme l’armature d’un thème, sinon on discuterait dans l’obscurité </w:t>
      </w:r>
      <w:r w:rsidRPr="00C951C7">
        <w:rPr>
          <w:rFonts w:ascii="Times New Roman" w:hAnsi="Times New Roman" w:cs="Times New Roman"/>
          <w:sz w:val="24"/>
          <w:szCs w:val="24"/>
        </w:rPr>
        <w:lastRenderedPageBreak/>
        <w:t>en vain. L’imprécision, le mauvais usage ou l’absence d’une notion « </w:t>
      </w:r>
      <w:r w:rsidRPr="00C951C7">
        <w:rPr>
          <w:rFonts w:ascii="Times New Roman" w:hAnsi="Times New Roman" w:cs="Times New Roman"/>
          <w:i/>
          <w:sz w:val="24"/>
          <w:szCs w:val="24"/>
        </w:rPr>
        <w:t>constituent des barrières à la compréhensibilité</w:t>
      </w:r>
      <w:r w:rsidRPr="00C951C7">
        <w:rPr>
          <w:rFonts w:ascii="Times New Roman" w:hAnsi="Times New Roman" w:cs="Times New Roman"/>
          <w:sz w:val="24"/>
          <w:szCs w:val="24"/>
        </w:rPr>
        <w:t> »</w:t>
      </w:r>
      <w:r w:rsidRPr="00C951C7">
        <w:rPr>
          <w:rStyle w:val="Appelnotedebasdep"/>
          <w:rFonts w:ascii="Times New Roman" w:hAnsi="Times New Roman" w:cs="Times New Roman"/>
          <w:sz w:val="24"/>
          <w:szCs w:val="24"/>
        </w:rPr>
        <w:footnoteReference w:id="14"/>
      </w:r>
      <w:r w:rsidRPr="00C951C7">
        <w:rPr>
          <w:rFonts w:ascii="Times New Roman" w:hAnsi="Times New Roman" w:cs="Times New Roman"/>
          <w:sz w:val="24"/>
          <w:szCs w:val="24"/>
        </w:rPr>
        <w:t xml:space="preserve"> de celle-ci. CAPITANT (R), nous enseigne également de se méfier des mots qui sont la tentation de l’esprit et ne se livre à eux qu’après les avoir rachetés du mensonge. C’est sans doute dans ce sens que Jeremy BENTHAM (J), dit : </w:t>
      </w:r>
      <w:r w:rsidRPr="00C951C7">
        <w:rPr>
          <w:rFonts w:ascii="Times New Roman" w:hAnsi="Times New Roman" w:cs="Times New Roman"/>
          <w:i/>
          <w:sz w:val="24"/>
          <w:szCs w:val="24"/>
        </w:rPr>
        <w:t>« définissez vos mots </w:t>
      </w:r>
      <w:r w:rsidRPr="00C951C7">
        <w:rPr>
          <w:rFonts w:ascii="Times New Roman" w:hAnsi="Times New Roman" w:cs="Times New Roman"/>
          <w:sz w:val="24"/>
          <w:szCs w:val="24"/>
        </w:rPr>
        <w:t>»</w:t>
      </w:r>
      <w:r w:rsidRPr="00C951C7">
        <w:rPr>
          <w:rStyle w:val="Appelnotedebasdep"/>
          <w:rFonts w:ascii="Times New Roman" w:hAnsi="Times New Roman" w:cs="Times New Roman"/>
          <w:sz w:val="24"/>
          <w:szCs w:val="24"/>
        </w:rPr>
        <w:footnoteReference w:id="15"/>
      </w:r>
      <w:r w:rsidRPr="00C951C7">
        <w:rPr>
          <w:rFonts w:ascii="Times New Roman" w:hAnsi="Times New Roman" w:cs="Times New Roman"/>
          <w:sz w:val="24"/>
          <w:szCs w:val="24"/>
        </w:rPr>
        <w:t xml:space="preserve">. Saisir la quintessence de notre thème nécessite qu’il soit apporté une définition des mots clés dudit énoncé. Pour nous, il s’agit des termes suivants : </w:t>
      </w:r>
      <w:r w:rsidRPr="00C951C7">
        <w:rPr>
          <w:rFonts w:ascii="Times New Roman" w:hAnsi="Times New Roman" w:cs="Times New Roman"/>
          <w:b/>
          <w:sz w:val="24"/>
          <w:szCs w:val="24"/>
        </w:rPr>
        <w:t>l’Agent Comptable</w:t>
      </w:r>
      <w:r w:rsidRPr="00C951C7">
        <w:rPr>
          <w:rFonts w:ascii="Times New Roman" w:hAnsi="Times New Roman" w:cs="Times New Roman"/>
          <w:sz w:val="24"/>
          <w:szCs w:val="24"/>
        </w:rPr>
        <w:t xml:space="preserve">, </w:t>
      </w:r>
      <w:r w:rsidRPr="00C951C7">
        <w:rPr>
          <w:rFonts w:ascii="Times New Roman" w:hAnsi="Times New Roman" w:cs="Times New Roman"/>
          <w:b/>
          <w:sz w:val="24"/>
          <w:szCs w:val="24"/>
        </w:rPr>
        <w:t>l’Université d’Etat</w:t>
      </w:r>
      <w:r w:rsidRPr="00C951C7">
        <w:rPr>
          <w:rFonts w:ascii="Times New Roman" w:hAnsi="Times New Roman" w:cs="Times New Roman"/>
          <w:sz w:val="24"/>
          <w:szCs w:val="24"/>
        </w:rPr>
        <w:t xml:space="preserve">. </w:t>
      </w:r>
    </w:p>
    <w:p w:rsidR="00665DBF" w:rsidRPr="00C951C7" w:rsidRDefault="005D2FE3" w:rsidP="00C951C7">
      <w:pPr>
        <w:pStyle w:val="Titre4"/>
        <w:numPr>
          <w:ilvl w:val="0"/>
          <w:numId w:val="14"/>
        </w:numPr>
        <w:rPr>
          <w:rFonts w:cs="Times New Roman"/>
        </w:rPr>
      </w:pPr>
      <w:bookmarkStart w:id="29" w:name="_Toc424614552"/>
      <w:r w:rsidRPr="00C951C7">
        <w:rPr>
          <w:rFonts w:cs="Times New Roman"/>
        </w:rPr>
        <w:t>L’Agent</w:t>
      </w:r>
      <w:r w:rsidR="00665DBF" w:rsidRPr="00C951C7">
        <w:rPr>
          <w:rFonts w:cs="Times New Roman"/>
        </w:rPr>
        <w:t xml:space="preserve"> Comptable</w:t>
      </w:r>
      <w:bookmarkEnd w:id="29"/>
    </w:p>
    <w:p w:rsidR="00665DBF" w:rsidRPr="00C951C7" w:rsidRDefault="00665DB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Est une personne dont la fonction est de tenir les comptes</w:t>
      </w:r>
      <w:r w:rsidRPr="00C951C7">
        <w:rPr>
          <w:rStyle w:val="Appelnotedebasdep"/>
          <w:rFonts w:ascii="Times New Roman" w:hAnsi="Times New Roman" w:cs="Times New Roman"/>
          <w:sz w:val="24"/>
          <w:szCs w:val="24"/>
        </w:rPr>
        <w:footnoteReference w:id="16"/>
      </w:r>
      <w:r w:rsidRPr="00C951C7">
        <w:rPr>
          <w:rFonts w:ascii="Times New Roman" w:hAnsi="Times New Roman" w:cs="Times New Roman"/>
          <w:sz w:val="24"/>
          <w:szCs w:val="24"/>
        </w:rPr>
        <w:t>. Ou encore, l’</w:t>
      </w:r>
      <w:r w:rsidRPr="00C951C7">
        <w:rPr>
          <w:rFonts w:ascii="Times New Roman" w:hAnsi="Times New Roman" w:cs="Times New Roman"/>
          <w:b/>
          <w:sz w:val="24"/>
          <w:szCs w:val="24"/>
        </w:rPr>
        <w:t>Agent Comptable</w:t>
      </w:r>
      <w:r w:rsidRPr="00C951C7">
        <w:rPr>
          <w:rFonts w:ascii="Times New Roman" w:hAnsi="Times New Roman" w:cs="Times New Roman"/>
          <w:sz w:val="24"/>
          <w:szCs w:val="24"/>
        </w:rPr>
        <w:t> : C’est un Agent public régulièrement préposé aux comptes et ou chargé du recouvrement, de la garde et du maniement des fonds et valeurs. Ou encore il est un Agent Public nommé par le Ministre des Finances et régulièrement habilité à effectuer, à titre exclusif et au nom de l’Etat ou des autres entités publiques , des opérations de recettes, de dépenses ou de maniement de titre, soit au moyen de fonds et valeurs dont il a la garde, soit par virement interne d’écriture, soit par l’intermédiaire d’autres Comptables</w:t>
      </w:r>
      <w:r w:rsidRPr="00C951C7">
        <w:rPr>
          <w:rStyle w:val="Appelnotedebasdep"/>
          <w:rFonts w:ascii="Times New Roman" w:hAnsi="Times New Roman" w:cs="Times New Roman"/>
          <w:sz w:val="24"/>
          <w:szCs w:val="24"/>
        </w:rPr>
        <w:footnoteReference w:id="17"/>
      </w:r>
      <w:r w:rsidRPr="00C951C7">
        <w:rPr>
          <w:rFonts w:ascii="Times New Roman" w:hAnsi="Times New Roman" w:cs="Times New Roman"/>
          <w:sz w:val="24"/>
          <w:szCs w:val="24"/>
        </w:rPr>
        <w:t xml:space="preserve"> . Selon l’article 1 de la loi française du 9 aout 1953 qui  définit le comptable public ou agent comptable comme «  tout fonctionnaire ou agent ayant qualité pour exécuter au nom de l’Etat, d’une collectivité locale ou d’un établissement public des opérations de recette, de dépense ou de maniement de titres, soit au moyen des fonds ou valeurs dont il a la garde, soit par virement interne d’écritures, soit encore par l’intermédiaire d’autres comptables publics ou de comptes externes de disponibilités dont il ordonne </w:t>
      </w:r>
      <w:r w:rsidR="00544486" w:rsidRPr="00C951C7">
        <w:rPr>
          <w:rFonts w:ascii="Times New Roman" w:hAnsi="Times New Roman" w:cs="Times New Roman"/>
          <w:sz w:val="24"/>
          <w:szCs w:val="24"/>
        </w:rPr>
        <w:t>ou surveille les mouvements. ».</w:t>
      </w:r>
    </w:p>
    <w:p w:rsidR="00665DBF" w:rsidRPr="00C951C7" w:rsidRDefault="005D2FE3" w:rsidP="00C951C7">
      <w:pPr>
        <w:pStyle w:val="Titre4"/>
        <w:numPr>
          <w:ilvl w:val="0"/>
          <w:numId w:val="14"/>
        </w:numPr>
        <w:rPr>
          <w:rFonts w:cs="Times New Roman"/>
        </w:rPr>
      </w:pPr>
      <w:bookmarkStart w:id="30" w:name="_Toc424614553"/>
      <w:r w:rsidRPr="00C951C7">
        <w:rPr>
          <w:rFonts w:cs="Times New Roman"/>
        </w:rPr>
        <w:t>L’Université</w:t>
      </w:r>
      <w:r w:rsidR="00665DBF" w:rsidRPr="00C951C7">
        <w:rPr>
          <w:rFonts w:cs="Times New Roman"/>
        </w:rPr>
        <w:t xml:space="preserve"> d’Etat</w:t>
      </w:r>
      <w:bookmarkEnd w:id="30"/>
      <w:r w:rsidR="00665DBF" w:rsidRPr="00C951C7">
        <w:rPr>
          <w:rFonts w:cs="Times New Roman"/>
        </w:rPr>
        <w:t> </w:t>
      </w:r>
    </w:p>
    <w:p w:rsidR="00665DBF" w:rsidRPr="00C951C7" w:rsidRDefault="00665DB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Selon la loi N°005 du 16 avril 2001,portant orientation de l’Enseignement Supérieur en son article 19,</w:t>
      </w:r>
      <w:r w:rsidRPr="00C951C7">
        <w:rPr>
          <w:rFonts w:ascii="Times New Roman" w:hAnsi="Times New Roman" w:cs="Times New Roman"/>
          <w:b/>
          <w:sz w:val="24"/>
          <w:szCs w:val="24"/>
        </w:rPr>
        <w:t xml:space="preserve"> </w:t>
      </w:r>
      <w:r w:rsidRPr="00C951C7">
        <w:rPr>
          <w:rFonts w:ascii="Times New Roman" w:hAnsi="Times New Roman" w:cs="Times New Roman"/>
          <w:sz w:val="24"/>
          <w:szCs w:val="24"/>
        </w:rPr>
        <w:t>C’est un</w:t>
      </w:r>
      <w:r w:rsidRPr="00C951C7">
        <w:rPr>
          <w:rFonts w:ascii="Times New Roman" w:hAnsi="Times New Roman" w:cs="Times New Roman"/>
          <w:b/>
          <w:sz w:val="24"/>
          <w:szCs w:val="24"/>
        </w:rPr>
        <w:t xml:space="preserve"> </w:t>
      </w:r>
      <w:r w:rsidRPr="00C951C7">
        <w:rPr>
          <w:rFonts w:ascii="Times New Roman" w:hAnsi="Times New Roman" w:cs="Times New Roman"/>
          <w:sz w:val="24"/>
          <w:szCs w:val="24"/>
        </w:rPr>
        <w:t>Etablissement Public d’enseignement Supérieur à caractère Scientifique, technique, culturel et professionnel dérogeant à la législation sur le statut général des établissements publics administratifs.</w:t>
      </w:r>
      <w:r w:rsidRPr="00C951C7">
        <w:rPr>
          <w:rStyle w:val="Appelnotedebasdep"/>
          <w:rFonts w:ascii="Times New Roman" w:hAnsi="Times New Roman" w:cs="Times New Roman"/>
          <w:sz w:val="24"/>
          <w:szCs w:val="24"/>
        </w:rPr>
        <w:footnoteReference w:id="18"/>
      </w:r>
      <w:r w:rsidRPr="00C951C7">
        <w:rPr>
          <w:rFonts w:ascii="Times New Roman" w:hAnsi="Times New Roman" w:cs="Times New Roman"/>
          <w:b/>
          <w:sz w:val="24"/>
          <w:szCs w:val="24"/>
        </w:rPr>
        <w:t xml:space="preserve"> </w:t>
      </w:r>
      <w:r w:rsidRPr="00C951C7">
        <w:rPr>
          <w:rFonts w:ascii="Times New Roman" w:hAnsi="Times New Roman" w:cs="Times New Roman"/>
          <w:sz w:val="24"/>
          <w:szCs w:val="24"/>
        </w:rPr>
        <w:t xml:space="preserve">Elle peut aussi être définie selon le décret N°93/028 du 19 janvier 1993, portant organisation administrative et académique des Universités comme étant </w:t>
      </w:r>
      <w:r w:rsidRPr="00C951C7">
        <w:rPr>
          <w:rFonts w:ascii="Times New Roman" w:hAnsi="Times New Roman" w:cs="Times New Roman"/>
          <w:sz w:val="24"/>
          <w:szCs w:val="24"/>
        </w:rPr>
        <w:lastRenderedPageBreak/>
        <w:t>un Etablissement public, scientifique et culturel doté de la personnalité morale et de l’autonomie financière placée sous la tutelle du Ministère de l’Enseignement Supérieur</w:t>
      </w:r>
      <w:r w:rsidRPr="00C951C7">
        <w:rPr>
          <w:rStyle w:val="Appelnotedebasdep"/>
          <w:rFonts w:ascii="Times New Roman" w:hAnsi="Times New Roman" w:cs="Times New Roman"/>
          <w:sz w:val="24"/>
          <w:szCs w:val="24"/>
        </w:rPr>
        <w:footnoteReference w:id="19"/>
      </w:r>
      <w:r w:rsidRPr="00C951C7">
        <w:rPr>
          <w:rFonts w:ascii="Times New Roman" w:hAnsi="Times New Roman" w:cs="Times New Roman"/>
          <w:sz w:val="24"/>
          <w:szCs w:val="24"/>
        </w:rPr>
        <w:t>.</w:t>
      </w:r>
    </w:p>
    <w:p w:rsidR="00665DBF" w:rsidRPr="00C951C7" w:rsidRDefault="00665DBF" w:rsidP="00C951C7">
      <w:pPr>
        <w:pStyle w:val="Titre3"/>
        <w:rPr>
          <w:rFonts w:cs="Times New Roman"/>
        </w:rPr>
      </w:pPr>
      <w:bookmarkStart w:id="31" w:name="_Toc424467114"/>
      <w:bookmarkStart w:id="32" w:name="_Toc52828051"/>
      <w:bookmarkStart w:id="33" w:name="_Toc53785402"/>
      <w:bookmarkStart w:id="34" w:name="_Toc424614554"/>
      <w:r w:rsidRPr="00C951C7">
        <w:rPr>
          <w:rFonts w:cs="Times New Roman"/>
        </w:rPr>
        <w:t>B- Cadre matériel</w:t>
      </w:r>
      <w:bookmarkEnd w:id="31"/>
      <w:bookmarkEnd w:id="32"/>
      <w:bookmarkEnd w:id="33"/>
      <w:bookmarkEnd w:id="34"/>
      <w:r w:rsidRPr="00C951C7">
        <w:rPr>
          <w:rFonts w:cs="Times New Roman"/>
        </w:rPr>
        <w:t xml:space="preserve"> </w:t>
      </w:r>
    </w:p>
    <w:p w:rsidR="00665DBF" w:rsidRPr="00C951C7" w:rsidRDefault="00665DBF"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Une théorie est une manière de concevoir et de percevoir les faits et d’organiser leur représentation. Elle sert à conceptualiser et à expliquer un ensemble d’observations systématiques relatives à des phénomènes et à des comportements complexes. Nous relèverons avec BEAUD (M), que le cadre théorique se conçoit comme : « </w:t>
      </w:r>
      <w:r w:rsidRPr="00C951C7">
        <w:rPr>
          <w:rFonts w:ascii="Times New Roman" w:hAnsi="Times New Roman" w:cs="Times New Roman"/>
          <w:i/>
          <w:sz w:val="24"/>
          <w:szCs w:val="24"/>
        </w:rPr>
        <w:t>un mouvement par lequel on utilise les outils idéels pour lire, interpréter, analyser une réalité</w:t>
      </w:r>
      <w:r w:rsidRPr="00C951C7">
        <w:rPr>
          <w:rFonts w:ascii="Times New Roman" w:hAnsi="Times New Roman" w:cs="Times New Roman"/>
          <w:sz w:val="24"/>
          <w:szCs w:val="24"/>
        </w:rPr>
        <w:t> »</w:t>
      </w:r>
      <w:r w:rsidRPr="00C951C7">
        <w:rPr>
          <w:rFonts w:ascii="Times New Roman" w:hAnsi="Times New Roman" w:cs="Times New Roman"/>
          <w:sz w:val="24"/>
          <w:szCs w:val="24"/>
          <w:vertAlign w:val="superscript"/>
        </w:rPr>
        <w:footnoteReference w:id="20"/>
      </w:r>
      <w:r w:rsidRPr="00C951C7">
        <w:rPr>
          <w:rFonts w:ascii="Times New Roman" w:hAnsi="Times New Roman" w:cs="Times New Roman"/>
          <w:sz w:val="24"/>
          <w:szCs w:val="24"/>
        </w:rPr>
        <w:t>. La délimitation matérielle ou scientifique consiste ici à situer le thème de recherche dans un champ scientifique. Le thème qui fait l’objet de notre étude se situe dans le champ du droit public interne, particulièrement les finances publiques, et plus précisément de la comptabilité des établissements publics à caractère scientifique, culturel et professionnel.</w:t>
      </w:r>
    </w:p>
    <w:p w:rsidR="00665DBF" w:rsidRPr="00C951C7" w:rsidRDefault="00665DBF" w:rsidP="00C951C7">
      <w:pPr>
        <w:pStyle w:val="Titre3"/>
        <w:rPr>
          <w:rFonts w:cs="Times New Roman"/>
        </w:rPr>
      </w:pPr>
      <w:bookmarkStart w:id="35" w:name="_Toc424467115"/>
      <w:bookmarkStart w:id="36" w:name="_Toc52828052"/>
      <w:bookmarkStart w:id="37" w:name="_Toc53785403"/>
      <w:bookmarkStart w:id="38" w:name="_Toc424614555"/>
      <w:r w:rsidRPr="00C951C7">
        <w:rPr>
          <w:rFonts w:cs="Times New Roman"/>
        </w:rPr>
        <w:t xml:space="preserve">C- Cadre </w:t>
      </w:r>
      <w:bookmarkEnd w:id="35"/>
      <w:r w:rsidRPr="00C951C7">
        <w:rPr>
          <w:rFonts w:cs="Times New Roman"/>
        </w:rPr>
        <w:t>spatio-temporel</w:t>
      </w:r>
      <w:bookmarkEnd w:id="36"/>
      <w:bookmarkEnd w:id="37"/>
      <w:bookmarkEnd w:id="38"/>
    </w:p>
    <w:p w:rsidR="00665DBF" w:rsidRPr="00C951C7" w:rsidRDefault="00665DBF"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Ce cadre commande de circonscrire le sujet tant sur le plan spatial que temporel « </w:t>
      </w:r>
      <w:r w:rsidRPr="00C951C7">
        <w:rPr>
          <w:rFonts w:ascii="Times New Roman" w:hAnsi="Times New Roman" w:cs="Times New Roman"/>
          <w:i/>
          <w:sz w:val="24"/>
          <w:szCs w:val="24"/>
        </w:rPr>
        <w:t>le temps et l’espace constituent dans la littérature de KELSEN, les domaines de validité de l’ordre juridique </w:t>
      </w:r>
      <w:r w:rsidRPr="00C951C7">
        <w:rPr>
          <w:rFonts w:ascii="Times New Roman" w:hAnsi="Times New Roman" w:cs="Times New Roman"/>
          <w:sz w:val="24"/>
          <w:szCs w:val="24"/>
        </w:rPr>
        <w:t>»</w:t>
      </w:r>
      <w:r w:rsidRPr="00C951C7">
        <w:rPr>
          <w:rFonts w:ascii="Times New Roman" w:hAnsi="Times New Roman" w:cs="Times New Roman"/>
          <w:sz w:val="24"/>
          <w:szCs w:val="24"/>
          <w:vertAlign w:val="superscript"/>
        </w:rPr>
        <w:footnoteReference w:id="21"/>
      </w:r>
      <w:r w:rsidRPr="00C951C7">
        <w:rPr>
          <w:rFonts w:ascii="Times New Roman" w:hAnsi="Times New Roman" w:cs="Times New Roman"/>
          <w:sz w:val="24"/>
          <w:szCs w:val="24"/>
        </w:rPr>
        <w:t>. IL s’agit précisément d’effectuer une analyse précise et concise sur un domaine ou un espace donné. Il permet de déterminer les fondations de l’œuvre à mener et de tracer le chemin à suivre. Ainsi tout travail scientifique devrait se situer dans le temps (2) et dans l’espace (1) car la pertinence d’un thème est tributaire de sa délimitation spatial et temporelle.</w:t>
      </w:r>
    </w:p>
    <w:p w:rsidR="00665DBF" w:rsidRPr="00C951C7" w:rsidRDefault="00665DBF" w:rsidP="00C951C7">
      <w:pPr>
        <w:pStyle w:val="Titre4"/>
        <w:rPr>
          <w:rFonts w:cs="Times New Roman"/>
        </w:rPr>
      </w:pPr>
      <w:bookmarkStart w:id="39" w:name="_Toc424467116"/>
      <w:bookmarkStart w:id="40" w:name="_Toc53785404"/>
      <w:bookmarkStart w:id="41" w:name="_Toc424614556"/>
      <w:r w:rsidRPr="00C951C7">
        <w:rPr>
          <w:rFonts w:cs="Times New Roman"/>
        </w:rPr>
        <w:t>1-Cadre spatial</w:t>
      </w:r>
      <w:bookmarkEnd w:id="39"/>
      <w:bookmarkEnd w:id="40"/>
      <w:bookmarkEnd w:id="41"/>
    </w:p>
    <w:p w:rsidR="00665DBF" w:rsidRPr="00C951C7" w:rsidRDefault="00665DBF"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Le cadre spatial est un terme faisant référence à un espace défini ou un espace délimité. Généralement, on parle d’un lieu, d’un espace. Ainsi, dans le cadre de notre étude, l’espace qui sera mis en exergue est les établissements publics administratifs et plus précisément les universités d’Etat au Cameroun.</w:t>
      </w:r>
    </w:p>
    <w:p w:rsidR="00665DBF" w:rsidRPr="00C951C7" w:rsidRDefault="00665DBF" w:rsidP="00C951C7">
      <w:pPr>
        <w:pStyle w:val="Titre4"/>
        <w:rPr>
          <w:rFonts w:cs="Times New Roman"/>
        </w:rPr>
      </w:pPr>
      <w:bookmarkStart w:id="42" w:name="_Toc424467117"/>
      <w:bookmarkStart w:id="43" w:name="_Toc53785405"/>
      <w:bookmarkStart w:id="44" w:name="_Toc424614557"/>
      <w:r w:rsidRPr="00C951C7">
        <w:rPr>
          <w:rFonts w:cs="Times New Roman"/>
        </w:rPr>
        <w:t>2-Cadre temporel</w:t>
      </w:r>
      <w:bookmarkEnd w:id="42"/>
      <w:bookmarkEnd w:id="43"/>
      <w:bookmarkEnd w:id="44"/>
    </w:p>
    <w:p w:rsidR="00665DBF" w:rsidRPr="00C951C7" w:rsidRDefault="00665DB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Les représentations du temps varient selon le type de culture, de société et plus spécifiquement en fonction de la place de l’individu dans la société - groupe d’appartenance, sexe, âge, etc. L’emploi du temps d’une personne ne sera pas le même selon qu’elle est cadre </w:t>
      </w:r>
      <w:r w:rsidRPr="00C951C7">
        <w:rPr>
          <w:rFonts w:ascii="Times New Roman" w:hAnsi="Times New Roman" w:cs="Times New Roman"/>
          <w:sz w:val="24"/>
          <w:szCs w:val="24"/>
        </w:rPr>
        <w:lastRenderedPageBreak/>
        <w:t xml:space="preserve">dynamique dans une jeune entreprise ou retraitée. Un étudiant n’aura pas aussi la même conception temporelle s’il est en retard pour se rendre en cours ou pour prendre le train qui doit l’emmener en vacances. Ceci laisse percevoir un autre type de variation du concept de temps : la variation intra-individuelle. Bien plus, il convient de souligner aussi que le temps d’une même journée est fractionné en un certain nombre de périodes : celles du lever, du travail, des repas, du repos. Selon  BERGEL (J-L) : «  </w:t>
      </w:r>
      <w:r w:rsidRPr="00C951C7">
        <w:rPr>
          <w:rFonts w:ascii="Times New Roman" w:hAnsi="Times New Roman" w:cs="Times New Roman"/>
          <w:i/>
          <w:sz w:val="24"/>
          <w:szCs w:val="24"/>
        </w:rPr>
        <w:t>le phénomène juridique (…) a besoin d’être localisé dans le temps</w:t>
      </w:r>
      <w:r w:rsidRPr="00C951C7">
        <w:rPr>
          <w:rFonts w:ascii="Times New Roman" w:hAnsi="Times New Roman" w:cs="Times New Roman"/>
          <w:sz w:val="24"/>
          <w:szCs w:val="24"/>
        </w:rPr>
        <w:t> »</w:t>
      </w:r>
      <w:r w:rsidRPr="00C951C7">
        <w:rPr>
          <w:rFonts w:ascii="Times New Roman" w:hAnsi="Times New Roman" w:cs="Times New Roman"/>
          <w:sz w:val="24"/>
          <w:szCs w:val="24"/>
          <w:vertAlign w:val="superscript"/>
        </w:rPr>
        <w:footnoteReference w:id="22"/>
      </w:r>
      <w:r w:rsidRPr="00C951C7">
        <w:rPr>
          <w:rFonts w:ascii="Times New Roman" w:hAnsi="Times New Roman" w:cs="Times New Roman"/>
          <w:sz w:val="24"/>
          <w:szCs w:val="24"/>
        </w:rPr>
        <w:t>. Le droit ne peut ignorer la réalité du temps, c’est-à-dire le moment ou la durée d’une situation juridique. Le temps dans ce cas d’espèce sera diversifié car nous allons utiliser la loi des finances depuis la création des établissements public, précisément le Décret de 93/26 du 19 janvi</w:t>
      </w:r>
      <w:r w:rsidR="00E8627D" w:rsidRPr="00C951C7">
        <w:rPr>
          <w:rFonts w:ascii="Times New Roman" w:hAnsi="Times New Roman" w:cs="Times New Roman"/>
          <w:sz w:val="24"/>
          <w:szCs w:val="24"/>
        </w:rPr>
        <w:t>er 1993 portant création de 06 U</w:t>
      </w:r>
      <w:r w:rsidRPr="00C951C7">
        <w:rPr>
          <w:rFonts w:ascii="Times New Roman" w:hAnsi="Times New Roman" w:cs="Times New Roman"/>
          <w:sz w:val="24"/>
          <w:szCs w:val="24"/>
        </w:rPr>
        <w:t>niversités d’Etat au Cameroun notamment</w:t>
      </w:r>
      <w:r w:rsidR="00E8627D" w:rsidRPr="00C951C7">
        <w:rPr>
          <w:rFonts w:ascii="Times New Roman" w:hAnsi="Times New Roman" w:cs="Times New Roman"/>
          <w:sz w:val="24"/>
          <w:szCs w:val="24"/>
        </w:rPr>
        <w:t xml:space="preserve"> l’U</w:t>
      </w:r>
      <w:r w:rsidRPr="00C951C7">
        <w:rPr>
          <w:rFonts w:ascii="Times New Roman" w:hAnsi="Times New Roman" w:cs="Times New Roman"/>
          <w:sz w:val="24"/>
          <w:szCs w:val="24"/>
        </w:rPr>
        <w:t xml:space="preserve">niversité de Buea, Dschang, </w:t>
      </w:r>
      <w:proofErr w:type="spellStart"/>
      <w:r w:rsidRPr="00C951C7">
        <w:rPr>
          <w:rFonts w:ascii="Times New Roman" w:hAnsi="Times New Roman" w:cs="Times New Roman"/>
          <w:sz w:val="24"/>
          <w:szCs w:val="24"/>
        </w:rPr>
        <w:t>Ngaoundéré</w:t>
      </w:r>
      <w:proofErr w:type="spellEnd"/>
      <w:r w:rsidRPr="00C951C7">
        <w:rPr>
          <w:rFonts w:ascii="Times New Roman" w:hAnsi="Times New Roman" w:cs="Times New Roman"/>
          <w:sz w:val="24"/>
          <w:szCs w:val="24"/>
        </w:rPr>
        <w:t>, Yaoundé I, Yaoundé</w:t>
      </w:r>
      <w:r w:rsidR="00E8627D" w:rsidRPr="00C951C7">
        <w:rPr>
          <w:rFonts w:ascii="Times New Roman" w:hAnsi="Times New Roman" w:cs="Times New Roman"/>
          <w:sz w:val="24"/>
          <w:szCs w:val="24"/>
        </w:rPr>
        <w:t xml:space="preserve"> II ; le décret n°93/30 pour l’U</w:t>
      </w:r>
      <w:r w:rsidRPr="00C951C7">
        <w:rPr>
          <w:rFonts w:ascii="Times New Roman" w:hAnsi="Times New Roman" w:cs="Times New Roman"/>
          <w:sz w:val="24"/>
          <w:szCs w:val="24"/>
        </w:rPr>
        <w:t>niversité de Douala et le décret n°2008/280 du 09 a</w:t>
      </w:r>
      <w:r w:rsidR="00E8627D" w:rsidRPr="00C951C7">
        <w:rPr>
          <w:rFonts w:ascii="Times New Roman" w:hAnsi="Times New Roman" w:cs="Times New Roman"/>
          <w:sz w:val="24"/>
          <w:szCs w:val="24"/>
        </w:rPr>
        <w:t>out 2008 portant création de l’U</w:t>
      </w:r>
      <w:r w:rsidRPr="00C951C7">
        <w:rPr>
          <w:rFonts w:ascii="Times New Roman" w:hAnsi="Times New Roman" w:cs="Times New Roman"/>
          <w:sz w:val="24"/>
          <w:szCs w:val="24"/>
        </w:rPr>
        <w:t>niversité de Maroua à nos jours.</w:t>
      </w:r>
    </w:p>
    <w:p w:rsidR="00665DBF" w:rsidRPr="00C951C7" w:rsidRDefault="005D2FE3" w:rsidP="00C951C7">
      <w:pPr>
        <w:pStyle w:val="Titre2"/>
      </w:pPr>
      <w:bookmarkStart w:id="45" w:name="_Toc424467118"/>
      <w:bookmarkStart w:id="46" w:name="_Toc52828053"/>
      <w:bookmarkStart w:id="47" w:name="_Toc53785406"/>
      <w:bookmarkStart w:id="48" w:name="_Toc424614558"/>
      <w:r w:rsidRPr="00C951C7">
        <w:t>II-</w:t>
      </w:r>
      <w:r w:rsidR="00665DBF" w:rsidRPr="00C951C7">
        <w:t>L’OBJET D’ETUDE</w:t>
      </w:r>
      <w:bookmarkEnd w:id="45"/>
      <w:bookmarkEnd w:id="46"/>
      <w:bookmarkEnd w:id="47"/>
      <w:bookmarkEnd w:id="48"/>
    </w:p>
    <w:p w:rsidR="00F74678" w:rsidRPr="00C951C7" w:rsidRDefault="00665DBF" w:rsidP="00F74678">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Il faut d’emblée dire que la construction de l’objet de l’étude est un des points essentiels et assez difficiles de la recherche. Parler de l’objet de cette étude consiste en effet à analyser les points qui permettent une meilleure édification sur le sujet. De ce fait, il sied de déterminer avant tout l’intérêt du thème (A) puis de procéder à la formulation de la problématique tout en procédant au passage à la revue critique de la littérature (B) et enfin nous pourrons nous pencher sur la détermination de l’hypothèse qui va articuler notre démonstration (C).</w:t>
      </w:r>
    </w:p>
    <w:p w:rsidR="00F74678" w:rsidRPr="00F74678" w:rsidRDefault="00665DBF" w:rsidP="00F74678">
      <w:pPr>
        <w:pStyle w:val="Titre2"/>
        <w:ind w:firstLine="698"/>
        <w:rPr>
          <w:szCs w:val="24"/>
        </w:rPr>
      </w:pPr>
      <w:bookmarkStart w:id="49" w:name="_Toc27644604"/>
      <w:bookmarkStart w:id="50" w:name="_Toc424467119"/>
      <w:bookmarkStart w:id="51" w:name="_Toc52828054"/>
      <w:bookmarkStart w:id="52" w:name="_Toc53785407"/>
      <w:bookmarkStart w:id="53" w:name="_Toc424614559"/>
      <w:r w:rsidRPr="00C951C7">
        <w:rPr>
          <w:szCs w:val="24"/>
        </w:rPr>
        <w:t>A/ INTERET DE L’ETUDE</w:t>
      </w:r>
      <w:bookmarkEnd w:id="49"/>
      <w:bookmarkEnd w:id="50"/>
      <w:bookmarkEnd w:id="51"/>
      <w:bookmarkEnd w:id="52"/>
      <w:bookmarkEnd w:id="53"/>
    </w:p>
    <w:p w:rsidR="00665DBF" w:rsidRPr="00C951C7" w:rsidRDefault="00665DBF" w:rsidP="00C951C7">
      <w:pPr>
        <w:spacing w:after="0" w:line="360" w:lineRule="auto"/>
        <w:jc w:val="both"/>
        <w:rPr>
          <w:rFonts w:ascii="Times New Roman" w:hAnsi="Times New Roman" w:cs="Times New Roman"/>
          <w:sz w:val="24"/>
          <w:szCs w:val="24"/>
        </w:rPr>
      </w:pPr>
      <w:r w:rsidRPr="00C951C7">
        <w:rPr>
          <w:rFonts w:ascii="Times New Roman" w:hAnsi="Times New Roman" w:cs="Times New Roman"/>
          <w:sz w:val="24"/>
          <w:szCs w:val="24"/>
        </w:rPr>
        <w:tab/>
        <w:t>L’intérêt est le bien fondé, la motivation d’un choix ; l’avantage qu’une étude procure au droit positif et à la société. Une étude n’a de valeur qu’au regard de sa contribution au développement et à son implication citoyenne qu’elle comporte. Le choix de notre sujet n’est pas dénué d’intérêt ; il se justifie de par son importance théorique d’une part (1) et pratique d’autre part (2).</w:t>
      </w:r>
    </w:p>
    <w:p w:rsidR="00665DBF" w:rsidRPr="00C951C7" w:rsidRDefault="00665DBF" w:rsidP="00C951C7">
      <w:pPr>
        <w:pStyle w:val="Titre3"/>
        <w:ind w:firstLine="708"/>
        <w:rPr>
          <w:rFonts w:cs="Times New Roman"/>
          <w:szCs w:val="24"/>
        </w:rPr>
      </w:pPr>
      <w:bookmarkStart w:id="54" w:name="_Toc424467120"/>
      <w:bookmarkStart w:id="55" w:name="_Toc53785408"/>
      <w:bookmarkStart w:id="56" w:name="_Toc424614560"/>
      <w:r w:rsidRPr="00C951C7">
        <w:rPr>
          <w:rFonts w:cs="Times New Roman"/>
          <w:szCs w:val="24"/>
        </w:rPr>
        <w:t>1-</w:t>
      </w:r>
      <w:bookmarkEnd w:id="54"/>
      <w:r w:rsidRPr="00C951C7">
        <w:rPr>
          <w:rFonts w:cs="Times New Roman"/>
          <w:szCs w:val="24"/>
        </w:rPr>
        <w:t>Intérêt théorique</w:t>
      </w:r>
      <w:bookmarkEnd w:id="55"/>
      <w:bookmarkEnd w:id="56"/>
      <w:r w:rsidRPr="00C951C7">
        <w:rPr>
          <w:rFonts w:cs="Times New Roman"/>
          <w:szCs w:val="24"/>
        </w:rPr>
        <w:t xml:space="preserve"> </w:t>
      </w:r>
    </w:p>
    <w:p w:rsidR="00665DBF" w:rsidRPr="00C951C7" w:rsidRDefault="00665DBF" w:rsidP="00C951C7">
      <w:pPr>
        <w:spacing w:line="360" w:lineRule="auto"/>
        <w:ind w:firstLine="708"/>
        <w:jc w:val="both"/>
        <w:rPr>
          <w:rFonts w:ascii="Times New Roman" w:hAnsi="Times New Roman" w:cs="Times New Roman"/>
          <w:b/>
          <w:sz w:val="24"/>
          <w:szCs w:val="24"/>
        </w:rPr>
      </w:pPr>
      <w:r w:rsidRPr="00C951C7">
        <w:rPr>
          <w:rFonts w:ascii="Times New Roman" w:hAnsi="Times New Roman" w:cs="Times New Roman"/>
          <w:sz w:val="24"/>
          <w:szCs w:val="24"/>
        </w:rPr>
        <w:t>Selon la déclaration des droits de l’homme en son article 14, </w:t>
      </w:r>
      <w:r w:rsidRPr="00C951C7">
        <w:rPr>
          <w:rFonts w:ascii="Times New Roman" w:hAnsi="Times New Roman" w:cs="Times New Roman"/>
          <w:i/>
          <w:sz w:val="24"/>
          <w:szCs w:val="24"/>
        </w:rPr>
        <w:t xml:space="preserve">« tous les citoyens ont le droit de constater par eux-mêmes, ou par leurs représentant, la nécessité de la contribution </w:t>
      </w:r>
      <w:r w:rsidRPr="00C951C7">
        <w:rPr>
          <w:rFonts w:ascii="Times New Roman" w:hAnsi="Times New Roman" w:cs="Times New Roman"/>
          <w:i/>
          <w:sz w:val="24"/>
          <w:szCs w:val="24"/>
        </w:rPr>
        <w:lastRenderedPageBreak/>
        <w:t>publique ; de la consentir librement ; d’en suivre l’emploi ; et d’en déterminer la quotité, l’assiette, le recouvrement et la durée</w:t>
      </w:r>
      <w:r w:rsidRPr="00C951C7">
        <w:rPr>
          <w:rFonts w:ascii="Times New Roman" w:hAnsi="Times New Roman" w:cs="Times New Roman"/>
          <w:sz w:val="24"/>
          <w:szCs w:val="24"/>
        </w:rPr>
        <w:t> ».</w:t>
      </w:r>
      <w:r w:rsidRPr="00C951C7">
        <w:rPr>
          <w:rStyle w:val="Appelnotedebasdep"/>
          <w:rFonts w:ascii="Times New Roman" w:hAnsi="Times New Roman" w:cs="Times New Roman"/>
          <w:sz w:val="24"/>
          <w:szCs w:val="24"/>
        </w:rPr>
        <w:footnoteReference w:id="23"/>
      </w:r>
      <w:r w:rsidRPr="00C951C7">
        <w:rPr>
          <w:rFonts w:ascii="Times New Roman" w:hAnsi="Times New Roman" w:cs="Times New Roman"/>
          <w:sz w:val="24"/>
          <w:szCs w:val="24"/>
        </w:rPr>
        <w:t xml:space="preserve"> L’information qu’elle apporte, est de nature à alimenter le débat démocratique ceci dans le but de montre à la population, contrairement  aux imaginations qu’elles ont, la comptabilité des Universités comme pour l’Etat est juridiquement encadré par les textes et les principes. Cela permet d’avoir une parfaite connaissance des obligations auxquelles l’Agent Comptable dans les Universités d’Etat au Cameroun, mais aussi sur le régime de sa responsabilité dans l’exercice de ses fonctions. </w:t>
      </w:r>
    </w:p>
    <w:p w:rsidR="00665DBF" w:rsidRPr="00C951C7" w:rsidRDefault="00665DBF" w:rsidP="00C951C7">
      <w:pPr>
        <w:pStyle w:val="Titre3"/>
        <w:ind w:firstLine="708"/>
        <w:rPr>
          <w:rFonts w:cs="Times New Roman"/>
          <w:szCs w:val="24"/>
        </w:rPr>
      </w:pPr>
      <w:bookmarkStart w:id="57" w:name="_Toc424467121"/>
      <w:bookmarkStart w:id="58" w:name="_Toc53785409"/>
      <w:bookmarkStart w:id="59" w:name="_Toc424614561"/>
      <w:r w:rsidRPr="00C951C7">
        <w:rPr>
          <w:rFonts w:cs="Times New Roman"/>
          <w:szCs w:val="24"/>
        </w:rPr>
        <w:t>2-Intérêt pratique</w:t>
      </w:r>
      <w:bookmarkEnd w:id="57"/>
      <w:bookmarkEnd w:id="58"/>
      <w:bookmarkEnd w:id="59"/>
    </w:p>
    <w:p w:rsidR="005D3A34" w:rsidRPr="00C951C7" w:rsidRDefault="00665DBF" w:rsidP="00C951C7">
      <w:p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 xml:space="preserve">      L’intérêt pratique de ce travail repose sur le statut de l’Agent Comptable dans les Universités d’Etat au Cameroun. Le contrôle permet ici de connaitre la marge de manœuvre financière des établissements. Le contrôle des comptes vise donc à éliminer les fautes des gestions auxquelles font face de manière récurrentes les comptables publics, ainsi que de garantir le respect des principes budgétaires et comptables. La gestion des finances publiques de l’Etat en général et de ses entités en particulier est un élément essentiel, car elles constituent le pilier nécessaire de leurs développements. Nous avons adopté cette démarche tout d’abord pour permettre aux citoyens</w:t>
      </w:r>
      <w:r w:rsidR="005D3A34" w:rsidRPr="00C951C7">
        <w:rPr>
          <w:rFonts w:ascii="Times New Roman" w:hAnsi="Times New Roman" w:cs="Times New Roman"/>
          <w:sz w:val="24"/>
          <w:szCs w:val="24"/>
        </w:rPr>
        <w:t xml:space="preserve"> ou usagers des services publics</w:t>
      </w:r>
      <w:r w:rsidRPr="00C951C7">
        <w:rPr>
          <w:rFonts w:ascii="Times New Roman" w:hAnsi="Times New Roman" w:cs="Times New Roman"/>
          <w:sz w:val="24"/>
          <w:szCs w:val="24"/>
        </w:rPr>
        <w:t xml:space="preserve"> d’avoir plus ou moins une idée sur </w:t>
      </w:r>
      <w:r w:rsidR="005D3A34" w:rsidRPr="00C951C7">
        <w:rPr>
          <w:rFonts w:ascii="Times New Roman" w:hAnsi="Times New Roman" w:cs="Times New Roman"/>
          <w:sz w:val="24"/>
          <w:szCs w:val="24"/>
        </w:rPr>
        <w:t xml:space="preserve">le statut et le </w:t>
      </w:r>
      <w:r w:rsidR="00B8649F" w:rsidRPr="00C951C7">
        <w:rPr>
          <w:rFonts w:ascii="Times New Roman" w:hAnsi="Times New Roman" w:cs="Times New Roman"/>
          <w:sz w:val="24"/>
          <w:szCs w:val="24"/>
        </w:rPr>
        <w:t>régime</w:t>
      </w:r>
      <w:r w:rsidR="005D3A34" w:rsidRPr="00C951C7">
        <w:rPr>
          <w:rFonts w:ascii="Times New Roman" w:hAnsi="Times New Roman" w:cs="Times New Roman"/>
          <w:sz w:val="24"/>
          <w:szCs w:val="24"/>
        </w:rPr>
        <w:t xml:space="preserve"> de responsabilité de l’Agent Comptable dans les Universités d’Etat au Cameroun</w:t>
      </w:r>
      <w:r w:rsidRPr="00C951C7">
        <w:rPr>
          <w:rFonts w:ascii="Times New Roman" w:hAnsi="Times New Roman" w:cs="Times New Roman"/>
          <w:sz w:val="24"/>
          <w:szCs w:val="24"/>
        </w:rPr>
        <w:t xml:space="preserve">. </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Délimiter une étude c’est en préciser le champ d’investigation ainsi que sa temporalité ; ces deux éléments autrement indispensables à sa « contextualisation ». C’est d’ailleurs un exercice épistémologique d’envergure ; il permet de ce fait non seulement la justification du choix et l’intérêt du sujet</w:t>
      </w:r>
      <w:r w:rsidRPr="00C951C7">
        <w:rPr>
          <w:rStyle w:val="Appelnotedebasdep"/>
          <w:rFonts w:ascii="Times New Roman" w:hAnsi="Times New Roman" w:cs="Times New Roman"/>
          <w:sz w:val="24"/>
          <w:szCs w:val="24"/>
        </w:rPr>
        <w:footnoteReference w:id="24"/>
      </w:r>
      <w:r w:rsidRPr="00C951C7">
        <w:rPr>
          <w:rFonts w:ascii="Times New Roman" w:hAnsi="Times New Roman" w:cs="Times New Roman"/>
          <w:sz w:val="24"/>
          <w:szCs w:val="24"/>
        </w:rPr>
        <w:t>. Il convient ici de le faire sous le double plan : matériel et spatio-temporel.</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 xml:space="preserve">Sur le plan matériel, la présente étude doit circonscrire le </w:t>
      </w:r>
      <w:r w:rsidR="00B8649F" w:rsidRPr="00C951C7">
        <w:rPr>
          <w:rFonts w:ascii="Times New Roman" w:hAnsi="Times New Roman" w:cs="Times New Roman"/>
          <w:sz w:val="24"/>
          <w:szCs w:val="24"/>
        </w:rPr>
        <w:t>sujet dans</w:t>
      </w:r>
      <w:r w:rsidRPr="00C951C7">
        <w:rPr>
          <w:rFonts w:ascii="Times New Roman" w:hAnsi="Times New Roman" w:cs="Times New Roman"/>
          <w:sz w:val="24"/>
          <w:szCs w:val="24"/>
        </w:rPr>
        <w:t xml:space="preserve"> ses aspects substantiel et procédural : substantiel, parce qu’il est question de mettre en exergue le </w:t>
      </w:r>
      <w:r w:rsidR="005D3A34" w:rsidRPr="00C951C7">
        <w:rPr>
          <w:rFonts w:ascii="Times New Roman" w:hAnsi="Times New Roman" w:cs="Times New Roman"/>
          <w:sz w:val="24"/>
          <w:szCs w:val="24"/>
        </w:rPr>
        <w:t xml:space="preserve">régime juridique applicable </w:t>
      </w:r>
      <w:r w:rsidR="00B8649F"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comptables dans les Universités d’Etat ainsi que les champs d’application de ses missions.</w:t>
      </w:r>
    </w:p>
    <w:p w:rsidR="001F31A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Sur le plan spatio-temporel, le sujet renseigne sur le cadre géographique sur lequel doit porter la présente étude. Il s’agit bien de s’intéresser a</w:t>
      </w:r>
      <w:r w:rsidR="005D3A34" w:rsidRPr="00C951C7">
        <w:rPr>
          <w:rFonts w:ascii="Times New Roman" w:hAnsi="Times New Roman" w:cs="Times New Roman"/>
          <w:sz w:val="24"/>
          <w:szCs w:val="24"/>
        </w:rPr>
        <w:t>u régime juridique applicable à l’Agent C</w:t>
      </w:r>
      <w:r w:rsidRPr="00C951C7">
        <w:rPr>
          <w:rFonts w:ascii="Times New Roman" w:hAnsi="Times New Roman" w:cs="Times New Roman"/>
          <w:sz w:val="24"/>
          <w:szCs w:val="24"/>
        </w:rPr>
        <w:t xml:space="preserve">omptable dans les Universités d’Etat au Cameroun depuis l’ordonnance du 7 février 1962 jusqu’à la loi de finances 2020 en passant par le décret n°2013 du 15 mai 2013 portant règlement </w:t>
      </w:r>
      <w:r w:rsidRPr="00C951C7">
        <w:rPr>
          <w:rFonts w:ascii="Times New Roman" w:hAnsi="Times New Roman" w:cs="Times New Roman"/>
          <w:sz w:val="24"/>
          <w:szCs w:val="24"/>
        </w:rPr>
        <w:lastRenderedPageBreak/>
        <w:t xml:space="preserve">général de la comptabilité publique et la directive CEMAC n° 02/08-UEAC-190-CM-17, portant règlement général sur la comptabilité publique. Quand bien même la traçabilité de son évolution semble nécessaire, un accent particulier sera mis sur le Règlement General de la Comptabilité Publique (RGCP) en vigueur en vue de mieux comprendre le </w:t>
      </w:r>
      <w:r w:rsidR="005D3A34" w:rsidRPr="00C951C7">
        <w:rPr>
          <w:rFonts w:ascii="Times New Roman" w:hAnsi="Times New Roman" w:cs="Times New Roman"/>
          <w:sz w:val="24"/>
          <w:szCs w:val="24"/>
        </w:rPr>
        <w:t xml:space="preserve">régime juridique </w:t>
      </w:r>
      <w:r w:rsidR="00BB54A7" w:rsidRPr="00C951C7">
        <w:rPr>
          <w:rFonts w:ascii="Times New Roman" w:hAnsi="Times New Roman" w:cs="Times New Roman"/>
          <w:sz w:val="24"/>
          <w:szCs w:val="24"/>
        </w:rPr>
        <w:t xml:space="preserve">applicable à </w:t>
      </w:r>
      <w:r w:rsidR="005D3A34" w:rsidRPr="00C951C7">
        <w:rPr>
          <w:rFonts w:ascii="Times New Roman" w:hAnsi="Times New Roman" w:cs="Times New Roman"/>
          <w:sz w:val="24"/>
          <w:szCs w:val="24"/>
        </w:rPr>
        <w:t>l’Agent C</w:t>
      </w:r>
      <w:r w:rsidRPr="00C951C7">
        <w:rPr>
          <w:rFonts w:ascii="Times New Roman" w:hAnsi="Times New Roman" w:cs="Times New Roman"/>
          <w:sz w:val="24"/>
          <w:szCs w:val="24"/>
        </w:rPr>
        <w:t>omptable dans les Universités d’Etat au Cameroun</w:t>
      </w:r>
      <w:r w:rsidRPr="00C951C7">
        <w:rPr>
          <w:rStyle w:val="Appelnotedebasdep"/>
          <w:rFonts w:ascii="Times New Roman" w:hAnsi="Times New Roman" w:cs="Times New Roman"/>
          <w:sz w:val="24"/>
          <w:szCs w:val="24"/>
        </w:rPr>
        <w:footnoteReference w:id="25"/>
      </w:r>
      <w:r w:rsidRPr="00C951C7">
        <w:rPr>
          <w:rFonts w:ascii="Times New Roman" w:hAnsi="Times New Roman" w:cs="Times New Roman"/>
          <w:sz w:val="24"/>
          <w:szCs w:val="24"/>
        </w:rPr>
        <w:t xml:space="preserve">. </w:t>
      </w:r>
    </w:p>
    <w:p w:rsidR="00665DBF" w:rsidRPr="00C951C7" w:rsidRDefault="005D2FE3" w:rsidP="00C951C7">
      <w:pPr>
        <w:pStyle w:val="Titre3"/>
        <w:rPr>
          <w:rFonts w:cs="Times New Roman"/>
        </w:rPr>
      </w:pPr>
      <w:bookmarkStart w:id="60" w:name="_Toc424614562"/>
      <w:r w:rsidRPr="00C951C7">
        <w:rPr>
          <w:rFonts w:cs="Times New Roman"/>
        </w:rPr>
        <w:t xml:space="preserve">B- </w:t>
      </w:r>
      <w:r w:rsidR="00665DBF" w:rsidRPr="00C951C7">
        <w:rPr>
          <w:rFonts w:cs="Times New Roman"/>
        </w:rPr>
        <w:t>PROBLEMATIQUE</w:t>
      </w:r>
      <w:bookmarkEnd w:id="60"/>
      <w:r w:rsidR="00665DBF" w:rsidRPr="00C951C7">
        <w:rPr>
          <w:rFonts w:cs="Times New Roman"/>
        </w:rPr>
        <w:t xml:space="preserve"> </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Elle est un processus ordonné de raisonnement qui prend ses énergies vitales de la recension des écrits surtout. Elle est donc de ce fait « l’ensemble des éléments formant problème, à la structure d’informations dont la mise en relation engendre chez un chercheur un écart se traduisant par un effet de surprise ou de questionnement assez stimulant pour le motiver à faire une recherche. On peut donc retrouver dans la problématique de recherche ce qui a poussé le chercheur à poser la question générale, en plus de la prise en considération des faits, des observations, des connaissances théoriques, des résultats d’autres recherches et d’autres questions se rapportant à la question générale</w:t>
      </w:r>
      <w:r w:rsidRPr="00C951C7">
        <w:rPr>
          <w:rStyle w:val="Appelnotedebasdep"/>
          <w:rFonts w:ascii="Times New Roman" w:hAnsi="Times New Roman" w:cs="Times New Roman"/>
          <w:sz w:val="24"/>
          <w:szCs w:val="24"/>
        </w:rPr>
        <w:footnoteReference w:id="26"/>
      </w:r>
      <w:r w:rsidRPr="00C951C7">
        <w:rPr>
          <w:rFonts w:ascii="Times New Roman" w:hAnsi="Times New Roman" w:cs="Times New Roman"/>
          <w:sz w:val="24"/>
          <w:szCs w:val="24"/>
        </w:rPr>
        <w:t> ». En outre, la problématique dans une étude scientifique est essentiellement une attitude qui ouvre à la discussion sans prétention de donner de réponse finie aux problèmes soulevés. Selon Michel BEAUD, « la problématique c’est un ensemble construit autour d’une question principale, des hypothèses de recherche et des lignes d’analyses qui permettront de traiter le sujet choisi »</w:t>
      </w:r>
      <w:r w:rsidRPr="00C951C7">
        <w:rPr>
          <w:rStyle w:val="Appelnotedebasdep"/>
          <w:rFonts w:ascii="Times New Roman" w:hAnsi="Times New Roman" w:cs="Times New Roman"/>
          <w:sz w:val="24"/>
          <w:szCs w:val="24"/>
        </w:rPr>
        <w:footnoteReference w:id="27"/>
      </w:r>
      <w:r w:rsidRPr="00C951C7">
        <w:rPr>
          <w:rFonts w:ascii="Times New Roman" w:hAnsi="Times New Roman" w:cs="Times New Roman"/>
          <w:sz w:val="24"/>
          <w:szCs w:val="24"/>
        </w:rPr>
        <w:t>. Et pour QUIVY (R) et CAMPENHOUDT (V), « la problématique est l’approche ou la perspective théorique qu’on décide d’adopter pour traiter le problème posé par la question de départ »</w:t>
      </w:r>
      <w:r w:rsidRPr="00C951C7">
        <w:rPr>
          <w:rStyle w:val="Appelnotedebasdep"/>
          <w:rFonts w:ascii="Times New Roman" w:hAnsi="Times New Roman" w:cs="Times New Roman"/>
          <w:sz w:val="24"/>
          <w:szCs w:val="24"/>
        </w:rPr>
        <w:footnoteReference w:id="28"/>
      </w:r>
      <w:r w:rsidRPr="00C951C7">
        <w:rPr>
          <w:rFonts w:ascii="Times New Roman" w:hAnsi="Times New Roman" w:cs="Times New Roman"/>
          <w:sz w:val="24"/>
          <w:szCs w:val="24"/>
        </w:rPr>
        <w:t xml:space="preserve">Elle est un ensemble construit autour d’une question fondamentale à laquelle on tente de répondre par le travail ; le fil conducteur, c’est la trame de recherche. Elle détermine la démonstration et le plan. </w:t>
      </w:r>
    </w:p>
    <w:p w:rsidR="00665DBF" w:rsidRPr="00C951C7" w:rsidRDefault="00665DBF" w:rsidP="00B8649F">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L’exécution des opérations financières des organismes publics plus particulièrement celles des Universités d’Etat, importe une collaboration des deux ordres d’agent distincts et sépar</w:t>
      </w:r>
      <w:r w:rsidR="008B77D6">
        <w:rPr>
          <w:rFonts w:ascii="Times New Roman" w:hAnsi="Times New Roman" w:cs="Times New Roman"/>
          <w:sz w:val="24"/>
          <w:szCs w:val="24"/>
        </w:rPr>
        <w:t>és notamment l’ordonnateur et l’agent</w:t>
      </w:r>
      <w:r w:rsidRPr="00C951C7">
        <w:rPr>
          <w:rFonts w:ascii="Times New Roman" w:hAnsi="Times New Roman" w:cs="Times New Roman"/>
          <w:sz w:val="24"/>
          <w:szCs w:val="24"/>
        </w:rPr>
        <w:t xml:space="preserve"> comptable, ce dernier joue un très grand rôle considérable dans l’exécution du budget l’Etat et des autres Entités Publiques à l’instar des Universités d’Etat. Au vue de la législation et règlementation en vigueur, l’on se rend de plus en plus compte à l’évidence que l’agent comptable dans les Université d’Etat au Cameroun s’est vu au fil d’importants prérogatives assorties d’un ensemble d’obligations résultant du contrôle </w:t>
      </w:r>
      <w:r w:rsidRPr="00C951C7">
        <w:rPr>
          <w:rFonts w:ascii="Times New Roman" w:hAnsi="Times New Roman" w:cs="Times New Roman"/>
          <w:sz w:val="24"/>
          <w:szCs w:val="24"/>
        </w:rPr>
        <w:lastRenderedPageBreak/>
        <w:t>administratif et juridictionnel. Avant de formuler la question centrale de notre thème (2) il nous semble tout d’abord nécessaire de faire l’état de la question (1).</w:t>
      </w:r>
    </w:p>
    <w:p w:rsidR="00665DBF" w:rsidRPr="00C951C7" w:rsidRDefault="00665DBF" w:rsidP="00C951C7">
      <w:pPr>
        <w:pStyle w:val="Titre4"/>
        <w:rPr>
          <w:rFonts w:cs="Times New Roman"/>
        </w:rPr>
      </w:pPr>
      <w:bookmarkStart w:id="61" w:name="_Toc27644608"/>
      <w:bookmarkStart w:id="62" w:name="_Toc424467123"/>
      <w:bookmarkStart w:id="63" w:name="_Toc53785411"/>
      <w:bookmarkStart w:id="64" w:name="_Toc424614563"/>
      <w:r w:rsidRPr="00C951C7">
        <w:rPr>
          <w:rFonts w:cs="Times New Roman"/>
        </w:rPr>
        <w:t>1-Revue de la littérature</w:t>
      </w:r>
      <w:bookmarkEnd w:id="61"/>
      <w:bookmarkEnd w:id="62"/>
      <w:bookmarkEnd w:id="63"/>
      <w:bookmarkEnd w:id="64"/>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De manière générale, la revue de la littérature ou état de la question permet au chercheur de donner à son étude une orientation particulière, différente de celle des autres.</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Elle permet ainsi de se situer et de se démarquer par rapport à l’ensemble des études et travaux précédents tout en précisant son originalité et la spécificité de son travail. C’est fort de cette logique que QUIVY(R) et CAMPENHOUTDT(V), estiment que « </w:t>
      </w:r>
      <w:r w:rsidRPr="00C951C7">
        <w:rPr>
          <w:rFonts w:ascii="Times New Roman" w:hAnsi="Times New Roman" w:cs="Times New Roman"/>
          <w:i/>
          <w:sz w:val="24"/>
          <w:szCs w:val="24"/>
        </w:rPr>
        <w:t>lorsqu’un chercheur entame un travail, il est peu probable que le sujet n’ait jamais été abordé par quelqu’un d’autre auparavant, au moins en partie ou indirectement(…) tout travail de recherche s’inscrit dans un continuum et peut être situé dans ou par rapport à des courants de pensée qui le précèdent et l’influencent. Il est donc normal qu’un chercheur prenne connaissance des travaux antérieurs sur des objets comparables et qu’il soit explicite sur ce qui rapproche et sur ce qui distingue son propre travail de ces courants de pensée</w:t>
      </w:r>
      <w:r w:rsidRPr="00C951C7">
        <w:rPr>
          <w:rFonts w:ascii="Times New Roman" w:hAnsi="Times New Roman" w:cs="Times New Roman"/>
          <w:sz w:val="24"/>
          <w:szCs w:val="24"/>
        </w:rPr>
        <w:t> »</w:t>
      </w:r>
      <w:r w:rsidRPr="00C951C7">
        <w:rPr>
          <w:rStyle w:val="Appelnotedebasdep"/>
          <w:rFonts w:ascii="Times New Roman" w:hAnsi="Times New Roman" w:cs="Times New Roman"/>
          <w:sz w:val="24"/>
          <w:szCs w:val="24"/>
        </w:rPr>
        <w:footnoteReference w:id="29"/>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La port</w:t>
      </w:r>
      <w:r w:rsidR="00D3666E" w:rsidRPr="00C951C7">
        <w:rPr>
          <w:rFonts w:ascii="Times New Roman" w:hAnsi="Times New Roman" w:cs="Times New Roman"/>
          <w:sz w:val="24"/>
          <w:szCs w:val="24"/>
        </w:rPr>
        <w:t>ée doctrinale sur l’étude de l’Agent C</w:t>
      </w:r>
      <w:r w:rsidRPr="00C951C7">
        <w:rPr>
          <w:rFonts w:ascii="Times New Roman" w:hAnsi="Times New Roman" w:cs="Times New Roman"/>
          <w:sz w:val="24"/>
          <w:szCs w:val="24"/>
        </w:rPr>
        <w:t>omptable dans les Universités d’Etat au Cameroun n’est pas à négliger. En parcourant les travaux qui ont été menés d’une manière ou d’une autre en rapport avec la comptabilité publique de façon globale et le comptable public en particulier, il est important pour nous de nous intéresser sur ceux traitant le comptable public en droit camerounais, la règle de séparation entre l’ordonnateur et le comptable public, les comptables publics dans le nouveau régime financier de l’Etat, les comptables publics.</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La doctrine camerounaise d’une manière générale a dès le départ située le droit de la comptabilité et le droit budgétaire dans le large cadre juridique des reformes. Des nombreux auteurs comme GOUDEM, LAMENE, sans toutefois aller loin, révèle dans une étude inspirée les critères d’identifications et les nouvelles fonctions du comptable public au regard du nouveau régime financier de l’Etat de 2007</w:t>
      </w:r>
      <w:r w:rsidRPr="00C951C7">
        <w:rPr>
          <w:rStyle w:val="Appelnotedebasdep"/>
          <w:rFonts w:ascii="Times New Roman" w:hAnsi="Times New Roman" w:cs="Times New Roman"/>
          <w:sz w:val="24"/>
          <w:szCs w:val="24"/>
        </w:rPr>
        <w:footnoteReference w:id="30"/>
      </w:r>
      <w:r w:rsidRPr="00C951C7">
        <w:rPr>
          <w:rFonts w:ascii="Times New Roman" w:hAnsi="Times New Roman" w:cs="Times New Roman"/>
          <w:sz w:val="24"/>
          <w:szCs w:val="24"/>
        </w:rPr>
        <w:t xml:space="preserve">. Si l’auteur a le mérite de relever quelques critères servant d’identification de cet acteur de l’exécution du budget en l’occurrence la particularité des fonctions, l’autorité qui le nomme et la spécificité du régime de responsabilité, l’on peut noter un léger manquement desdits critères. De même, la redéfinition des catégories des comptables deniers à l’exclusion du comptable matière tout en nous basant sur le comptable de deniers des </w:t>
      </w:r>
      <w:r w:rsidRPr="00C951C7">
        <w:rPr>
          <w:rFonts w:ascii="Times New Roman" w:hAnsi="Times New Roman" w:cs="Times New Roman"/>
          <w:sz w:val="24"/>
          <w:szCs w:val="24"/>
        </w:rPr>
        <w:lastRenderedPageBreak/>
        <w:t>établissements publics, plus particulièrement celui des Universités d’Etat au Cameroun, donne un nouvel intérêt à l’étude de l’agent comptable dans les Universités d’Etat au Cameroun à la lumière du décret du 15 mai 2013 et celui de 07 juillet 2020, portant comptabilité publique au Cameroun.</w:t>
      </w:r>
    </w:p>
    <w:p w:rsidR="00665DBF" w:rsidRPr="00C951C7" w:rsidRDefault="005D2FE3" w:rsidP="00C951C7">
      <w:pPr>
        <w:pStyle w:val="Titre4"/>
        <w:rPr>
          <w:rFonts w:cs="Times New Roman"/>
        </w:rPr>
      </w:pPr>
      <w:bookmarkStart w:id="65" w:name="_Toc424614564"/>
      <w:r w:rsidRPr="00C951C7">
        <w:rPr>
          <w:rFonts w:cs="Times New Roman"/>
        </w:rPr>
        <w:t xml:space="preserve">2- </w:t>
      </w:r>
      <w:bookmarkStart w:id="66" w:name="_Toc424467124"/>
      <w:bookmarkStart w:id="67" w:name="_Toc53785412"/>
      <w:r w:rsidR="00665DBF" w:rsidRPr="00C951C7">
        <w:rPr>
          <w:rFonts w:cs="Times New Roman"/>
        </w:rPr>
        <w:t>Question centrale</w:t>
      </w:r>
      <w:bookmarkEnd w:id="65"/>
      <w:bookmarkEnd w:id="66"/>
      <w:bookmarkEnd w:id="67"/>
    </w:p>
    <w:p w:rsidR="00665DBF" w:rsidRPr="00C951C7" w:rsidRDefault="00665DBF" w:rsidP="00C951C7">
      <w:pPr>
        <w:spacing w:line="360" w:lineRule="auto"/>
        <w:ind w:firstLine="360"/>
        <w:jc w:val="both"/>
        <w:rPr>
          <w:rFonts w:ascii="Times New Roman" w:hAnsi="Times New Roman" w:cs="Times New Roman"/>
          <w:b/>
          <w:sz w:val="24"/>
          <w:szCs w:val="24"/>
        </w:rPr>
      </w:pPr>
      <w:r w:rsidRPr="00C951C7">
        <w:rPr>
          <w:rFonts w:ascii="Times New Roman" w:hAnsi="Times New Roman" w:cs="Times New Roman"/>
          <w:sz w:val="24"/>
          <w:szCs w:val="24"/>
        </w:rPr>
        <w:t>Une problématique de recherche est le fil conducteur qui alimente le processus scientifique et c’est la fondation de toute méthode de recherche et de toute conception expérimentale variable à l’étude de cas. Formuler une problématique, c’est poser les jalons d’une véritable investigation dans le fond du sujet. Elle est donc la question à laquelle l’étudiant tacher à répondre. Elle est la présentation d’un problème sous différents aspects. La construction de la problématique se fonde sur une vue exposée de la phrase qui rend compte des sous-entendus et permet de mettre en évidence les liens logiques entre les termes du sujet. La problématique ne demande pas une définition d’un mot, elle implique un travail de reformulation qui peut être sous forme d’un paradoxe. C’est une question complexe qui demande d’être capable de conjuguer plusieurs informations, parfois divergentes, en les justifiant, tout en restant neutre. Le grand Robert de la langue française définit la problématique comme : « </w:t>
      </w:r>
      <w:r w:rsidRPr="00C951C7">
        <w:rPr>
          <w:rFonts w:ascii="Times New Roman" w:hAnsi="Times New Roman" w:cs="Times New Roman"/>
          <w:i/>
          <w:sz w:val="24"/>
          <w:szCs w:val="24"/>
        </w:rPr>
        <w:t>arts de poser des problèmes, l’ensemble de problèmes dont les éléments sont liés ».</w:t>
      </w:r>
      <w:r w:rsidRPr="00C951C7">
        <w:rPr>
          <w:rFonts w:ascii="Times New Roman" w:hAnsi="Times New Roman" w:cs="Times New Roman"/>
          <w:sz w:val="24"/>
          <w:szCs w:val="24"/>
        </w:rPr>
        <w:t xml:space="preserve"> Poser un problème permet de développer sa réflexion, son sens critique, et ainsi de pouvoir répondre plus facilement à des problèmes divers. Elle permet aussi de développer un raisonnement personnel au travers d’une question. Notre problématique se construira autour de plusieurs questions parmi lesquelles l’une fera l’objet d’une attention particulière. Le questionnement central que pose notre thème de recherche est le suivant : </w:t>
      </w:r>
      <w:r w:rsidR="006B20C1">
        <w:rPr>
          <w:rFonts w:ascii="Times New Roman" w:hAnsi="Times New Roman" w:cs="Times New Roman"/>
          <w:b/>
          <w:sz w:val="24"/>
          <w:szCs w:val="24"/>
        </w:rPr>
        <w:t xml:space="preserve">comment le droit encadre-t-il l’Agent Comptable dans les Universités d’Etat au </w:t>
      </w:r>
      <w:r w:rsidR="00283F8D">
        <w:rPr>
          <w:rFonts w:ascii="Times New Roman" w:hAnsi="Times New Roman" w:cs="Times New Roman"/>
          <w:b/>
          <w:sz w:val="24"/>
          <w:szCs w:val="24"/>
        </w:rPr>
        <w:t xml:space="preserve">Cameroun </w:t>
      </w:r>
      <w:r w:rsidR="00283F8D" w:rsidRPr="00C951C7">
        <w:rPr>
          <w:rFonts w:ascii="Times New Roman" w:hAnsi="Times New Roman" w:cs="Times New Roman"/>
          <w:b/>
          <w:sz w:val="24"/>
          <w:szCs w:val="24"/>
        </w:rPr>
        <w:t>?</w:t>
      </w:r>
      <w:r w:rsidRPr="00C951C7">
        <w:rPr>
          <w:rFonts w:ascii="Times New Roman" w:hAnsi="Times New Roman" w:cs="Times New Roman"/>
          <w:b/>
          <w:sz w:val="24"/>
          <w:szCs w:val="24"/>
        </w:rPr>
        <w:t xml:space="preserve"> </w:t>
      </w:r>
    </w:p>
    <w:p w:rsidR="00665DBF" w:rsidRPr="00C951C7" w:rsidRDefault="00B8649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Cette problématique</w:t>
      </w:r>
      <w:r w:rsidR="00665DBF" w:rsidRPr="00C951C7">
        <w:rPr>
          <w:rFonts w:ascii="Times New Roman" w:hAnsi="Times New Roman" w:cs="Times New Roman"/>
          <w:sz w:val="24"/>
          <w:szCs w:val="24"/>
        </w:rPr>
        <w:t xml:space="preserve"> permet de comprendre la situation juridique l’agent comptable dans les Universités d’Etat au Cameroun. </w:t>
      </w:r>
    </w:p>
    <w:p w:rsidR="00665DBF" w:rsidRPr="00C951C7" w:rsidRDefault="00665DBF" w:rsidP="00C951C7">
      <w:pPr>
        <w:pStyle w:val="Titre3"/>
        <w:rPr>
          <w:rFonts w:cs="Times New Roman"/>
        </w:rPr>
      </w:pPr>
      <w:bookmarkStart w:id="68" w:name="_Toc424614565"/>
      <w:r w:rsidRPr="00C951C7">
        <w:rPr>
          <w:rFonts w:cs="Times New Roman"/>
        </w:rPr>
        <w:t>C- Hypothèse de recherche</w:t>
      </w:r>
      <w:bookmarkEnd w:id="68"/>
      <w:r w:rsidRPr="00C951C7">
        <w:rPr>
          <w:rFonts w:cs="Times New Roman"/>
        </w:rPr>
        <w:t xml:space="preserve"> </w:t>
      </w:r>
    </w:p>
    <w:p w:rsidR="001818E7" w:rsidRPr="00C951C7" w:rsidRDefault="00665DBF" w:rsidP="00C951C7">
      <w:pPr>
        <w:spacing w:after="173" w:line="360" w:lineRule="auto"/>
        <w:ind w:left="360" w:firstLine="348"/>
        <w:jc w:val="both"/>
        <w:rPr>
          <w:rFonts w:ascii="Times New Roman" w:hAnsi="Times New Roman" w:cs="Times New Roman"/>
          <w:sz w:val="24"/>
          <w:szCs w:val="24"/>
        </w:rPr>
      </w:pPr>
      <w:r w:rsidRPr="00C951C7">
        <w:rPr>
          <w:rFonts w:ascii="Times New Roman" w:hAnsi="Times New Roman" w:cs="Times New Roman"/>
          <w:sz w:val="24"/>
          <w:szCs w:val="24"/>
        </w:rPr>
        <w:t>L’hypothèse est une proposition provisoire de réponse provisoire à la question centrale de la problématique et qui devra être vérifiée tout au long du travail. Il s’agit donc d’une simple supposition, appartenant au domaine du possible ou du probable. Une fois énoncée, une hypothèse peut être étudiée, confrontée, utilisée, discutée ou traitée de toute autre façon jugée nécessaire. Une hypothèse destinée à être travaillée ou vérifiée est désignée par l’expression « </w:t>
      </w:r>
      <w:r w:rsidRPr="00C951C7">
        <w:rPr>
          <w:rFonts w:ascii="Times New Roman" w:hAnsi="Times New Roman" w:cs="Times New Roman"/>
          <w:i/>
          <w:sz w:val="24"/>
          <w:szCs w:val="24"/>
        </w:rPr>
        <w:t>hypothèse de travail</w:t>
      </w:r>
      <w:r w:rsidRPr="00C951C7">
        <w:rPr>
          <w:rFonts w:ascii="Times New Roman" w:hAnsi="Times New Roman" w:cs="Times New Roman"/>
          <w:sz w:val="24"/>
          <w:szCs w:val="24"/>
        </w:rPr>
        <w:t xml:space="preserve"> ». Toute entreprise de recherche nécessite la formulation </w:t>
      </w:r>
      <w:r w:rsidRPr="00C951C7">
        <w:rPr>
          <w:rFonts w:ascii="Times New Roman" w:hAnsi="Times New Roman" w:cs="Times New Roman"/>
          <w:sz w:val="24"/>
          <w:szCs w:val="24"/>
        </w:rPr>
        <w:lastRenderedPageBreak/>
        <w:t>d’une hypothèse qui demeure un préalable à l’accomplissement d’une telle tâche. En scie</w:t>
      </w:r>
      <w:r w:rsidR="00B8649F">
        <w:rPr>
          <w:rFonts w:ascii="Times New Roman" w:hAnsi="Times New Roman" w:cs="Times New Roman"/>
          <w:sz w:val="24"/>
          <w:szCs w:val="24"/>
        </w:rPr>
        <w:t>nce sociale, l’hypothèse est « </w:t>
      </w:r>
      <w:r w:rsidRPr="00C951C7">
        <w:rPr>
          <w:rFonts w:ascii="Times New Roman" w:hAnsi="Times New Roman" w:cs="Times New Roman"/>
          <w:i/>
          <w:sz w:val="24"/>
          <w:szCs w:val="24"/>
        </w:rPr>
        <w:t>une réponse provisoire à un problème de recherche à partir de laquelle on raisonne pour résoudre le problème</w:t>
      </w:r>
      <w:r w:rsidRPr="00C951C7">
        <w:rPr>
          <w:rFonts w:ascii="Times New Roman" w:hAnsi="Times New Roman" w:cs="Times New Roman"/>
          <w:sz w:val="24"/>
          <w:szCs w:val="24"/>
        </w:rPr>
        <w:t> »</w:t>
      </w:r>
      <w:r w:rsidRPr="00C951C7">
        <w:rPr>
          <w:rStyle w:val="Appelnotedebasdep"/>
          <w:rFonts w:ascii="Times New Roman" w:hAnsi="Times New Roman" w:cs="Times New Roman"/>
          <w:sz w:val="24"/>
          <w:szCs w:val="24"/>
        </w:rPr>
        <w:footnoteReference w:id="31"/>
      </w:r>
      <w:r w:rsidRPr="00C951C7">
        <w:rPr>
          <w:rFonts w:ascii="Times New Roman" w:hAnsi="Times New Roman" w:cs="Times New Roman"/>
          <w:sz w:val="24"/>
          <w:szCs w:val="24"/>
        </w:rPr>
        <w:t>. Le chercheur avance comme retenue pour servir de base à un raisonnement, à une démonstration, à la question ci-dessus posée passe tout d’abord par une analyse de l’arsenal juridique mis en place par le législateur national pour encadrer les fonctions de l’Agent Comptable dans les Universités d’Etats au Cameroun. Elle est encore</w:t>
      </w:r>
      <w:r w:rsidR="008B77D6">
        <w:rPr>
          <w:rFonts w:ascii="Times New Roman" w:hAnsi="Times New Roman" w:cs="Times New Roman"/>
          <w:sz w:val="24"/>
          <w:szCs w:val="24"/>
        </w:rPr>
        <w:t xml:space="preserve"> </w:t>
      </w:r>
      <w:r w:rsidRPr="00C951C7">
        <w:rPr>
          <w:rFonts w:ascii="Times New Roman" w:hAnsi="Times New Roman" w:cs="Times New Roman"/>
          <w:sz w:val="24"/>
          <w:szCs w:val="24"/>
        </w:rPr>
        <w:t>« une réponse anticipée que l’on formule à la suite de la question spécifique de recherche »</w:t>
      </w:r>
      <w:r w:rsidRPr="00C951C7">
        <w:rPr>
          <w:rStyle w:val="Appelnotedebasdep"/>
          <w:rFonts w:ascii="Times New Roman" w:hAnsi="Times New Roman" w:cs="Times New Roman"/>
          <w:sz w:val="24"/>
          <w:szCs w:val="24"/>
        </w:rPr>
        <w:footnoteReference w:id="32"/>
      </w:r>
      <w:r w:rsidRPr="00C951C7">
        <w:rPr>
          <w:rFonts w:ascii="Times New Roman" w:hAnsi="Times New Roman" w:cs="Times New Roman"/>
          <w:sz w:val="24"/>
          <w:szCs w:val="24"/>
        </w:rPr>
        <w:t xml:space="preserve"> constituant  la substance de la démonstration à réaliser par le chercheur, l’hypothès</w:t>
      </w:r>
      <w:r w:rsidR="000659B9" w:rsidRPr="00C951C7">
        <w:rPr>
          <w:rFonts w:ascii="Times New Roman" w:hAnsi="Times New Roman" w:cs="Times New Roman"/>
          <w:sz w:val="24"/>
          <w:szCs w:val="24"/>
        </w:rPr>
        <w:t>e de notre étude sur « l’Agent C</w:t>
      </w:r>
      <w:r w:rsidRPr="00C951C7">
        <w:rPr>
          <w:rFonts w:ascii="Times New Roman" w:hAnsi="Times New Roman" w:cs="Times New Roman"/>
          <w:sz w:val="24"/>
          <w:szCs w:val="24"/>
        </w:rPr>
        <w:t>omptable dans les Universités d’Etat au Cameroun »</w:t>
      </w:r>
      <w:r w:rsidR="00234C40" w:rsidRPr="00C951C7">
        <w:rPr>
          <w:rFonts w:ascii="Times New Roman" w:hAnsi="Times New Roman" w:cs="Times New Roman"/>
          <w:sz w:val="24"/>
          <w:szCs w:val="24"/>
        </w:rPr>
        <w:t xml:space="preserve"> Eu </w:t>
      </w:r>
      <w:r w:rsidR="001818E7" w:rsidRPr="00C951C7">
        <w:rPr>
          <w:rFonts w:ascii="Times New Roman" w:hAnsi="Times New Roman" w:cs="Times New Roman"/>
          <w:sz w:val="24"/>
          <w:szCs w:val="24"/>
        </w:rPr>
        <w:t>égard</w:t>
      </w:r>
      <w:r w:rsidR="00234C40" w:rsidRPr="00C951C7">
        <w:rPr>
          <w:rFonts w:ascii="Times New Roman" w:hAnsi="Times New Roman" w:cs="Times New Roman"/>
          <w:sz w:val="24"/>
          <w:szCs w:val="24"/>
        </w:rPr>
        <w:t xml:space="preserve"> à la </w:t>
      </w:r>
      <w:r w:rsidR="001818E7" w:rsidRPr="00C951C7">
        <w:rPr>
          <w:rFonts w:ascii="Times New Roman" w:hAnsi="Times New Roman" w:cs="Times New Roman"/>
          <w:sz w:val="24"/>
          <w:szCs w:val="24"/>
        </w:rPr>
        <w:t>problématique</w:t>
      </w:r>
      <w:r w:rsidR="00234C40" w:rsidRPr="00C951C7">
        <w:rPr>
          <w:rFonts w:ascii="Times New Roman" w:hAnsi="Times New Roman" w:cs="Times New Roman"/>
          <w:sz w:val="24"/>
          <w:szCs w:val="24"/>
        </w:rPr>
        <w:t xml:space="preserve"> sus-posée, l’</w:t>
      </w:r>
      <w:r w:rsidR="001818E7" w:rsidRPr="00C951C7">
        <w:rPr>
          <w:rFonts w:ascii="Times New Roman" w:hAnsi="Times New Roman" w:cs="Times New Roman"/>
          <w:sz w:val="24"/>
          <w:szCs w:val="24"/>
        </w:rPr>
        <w:t>hypothèse</w:t>
      </w:r>
      <w:r w:rsidR="00234C40" w:rsidRPr="00C951C7">
        <w:rPr>
          <w:rFonts w:ascii="Times New Roman" w:hAnsi="Times New Roman" w:cs="Times New Roman"/>
          <w:sz w:val="24"/>
          <w:szCs w:val="24"/>
        </w:rPr>
        <w:t xml:space="preserve"> de notre étude sur l’Agent Comptable dans les Universités d’Etat au Cameroun </w:t>
      </w:r>
      <w:r w:rsidR="001818E7" w:rsidRPr="00C951C7">
        <w:rPr>
          <w:rFonts w:ascii="Times New Roman" w:hAnsi="Times New Roman" w:cs="Times New Roman"/>
          <w:sz w:val="24"/>
          <w:szCs w:val="24"/>
        </w:rPr>
        <w:t>commande à décliner l’encadrement de la fonction de l’Agent Comptable dans les Universités d’Etat au Cameroun. Ceci permettra de mettre en évidence le statut et le régime de responsabilité de l’Agent Comptable, responsabilité qui conduira à l’application des sanctions en cas de manquement à ses obligations professionnelles en tant que gestionnaire des biens publics.</w:t>
      </w:r>
    </w:p>
    <w:p w:rsidR="00665DBF" w:rsidRPr="00C951C7" w:rsidRDefault="00665DBF" w:rsidP="00C951C7">
      <w:pPr>
        <w:spacing w:after="173" w:line="360" w:lineRule="auto"/>
        <w:ind w:left="-15" w:firstLine="375"/>
        <w:jc w:val="both"/>
        <w:rPr>
          <w:rFonts w:ascii="Times New Roman" w:hAnsi="Times New Roman" w:cs="Times New Roman"/>
          <w:sz w:val="24"/>
          <w:szCs w:val="24"/>
        </w:rPr>
      </w:pPr>
      <w:r w:rsidRPr="00C951C7">
        <w:rPr>
          <w:rFonts w:ascii="Times New Roman" w:hAnsi="Times New Roman" w:cs="Times New Roman"/>
          <w:sz w:val="24"/>
          <w:szCs w:val="24"/>
        </w:rPr>
        <w:t xml:space="preserve">La réponse à la question ci-dessus posée </w:t>
      </w:r>
      <w:r w:rsidR="00472696">
        <w:rPr>
          <w:rFonts w:ascii="Times New Roman" w:hAnsi="Times New Roman" w:cs="Times New Roman"/>
          <w:sz w:val="24"/>
          <w:szCs w:val="24"/>
        </w:rPr>
        <w:t xml:space="preserve">est que le droit encadre l’Agent Comptable dans les Universités d’Etat au Cameroun </w:t>
      </w:r>
      <w:r w:rsidR="00472696" w:rsidRPr="00472696">
        <w:rPr>
          <w:rFonts w:ascii="Times New Roman" w:hAnsi="Times New Roman" w:cs="Times New Roman"/>
          <w:b/>
          <w:bCs/>
          <w:sz w:val="24"/>
          <w:szCs w:val="24"/>
        </w:rPr>
        <w:t>en définissant son statut et en définissant le régime de responsabilité</w:t>
      </w:r>
      <w:r w:rsidR="00472696">
        <w:rPr>
          <w:rFonts w:ascii="Times New Roman" w:hAnsi="Times New Roman" w:cs="Times New Roman"/>
          <w:sz w:val="24"/>
          <w:szCs w:val="24"/>
        </w:rPr>
        <w:t xml:space="preserve">. </w:t>
      </w:r>
    </w:p>
    <w:p w:rsidR="00665DBF" w:rsidRPr="00C951C7" w:rsidRDefault="00665DBF"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 xml:space="preserve">Le choix de notre hypothèse se justifie par deux raisons : </w:t>
      </w:r>
      <w:r w:rsidR="008B77D6" w:rsidRPr="00C951C7">
        <w:rPr>
          <w:rFonts w:ascii="Times New Roman" w:hAnsi="Times New Roman" w:cs="Times New Roman"/>
          <w:sz w:val="24"/>
          <w:szCs w:val="24"/>
        </w:rPr>
        <w:t>la première</w:t>
      </w:r>
      <w:r w:rsidR="008B77D6">
        <w:rPr>
          <w:rFonts w:ascii="Times New Roman" w:hAnsi="Times New Roman" w:cs="Times New Roman"/>
          <w:sz w:val="24"/>
          <w:szCs w:val="24"/>
        </w:rPr>
        <w:t xml:space="preserve"> </w:t>
      </w:r>
      <w:r w:rsidRPr="00C951C7">
        <w:rPr>
          <w:rFonts w:ascii="Times New Roman" w:hAnsi="Times New Roman" w:cs="Times New Roman"/>
          <w:sz w:val="24"/>
          <w:szCs w:val="24"/>
        </w:rPr>
        <w:t xml:space="preserve">raison, elle permet de mettre en exergue le </w:t>
      </w:r>
      <w:r w:rsidR="008B77D6" w:rsidRPr="00C951C7">
        <w:rPr>
          <w:rFonts w:ascii="Times New Roman" w:hAnsi="Times New Roman" w:cs="Times New Roman"/>
          <w:sz w:val="24"/>
          <w:szCs w:val="24"/>
        </w:rPr>
        <w:t>statut de</w:t>
      </w:r>
      <w:r w:rsidR="0020583B" w:rsidRPr="00C951C7">
        <w:rPr>
          <w:rFonts w:ascii="Times New Roman" w:hAnsi="Times New Roman" w:cs="Times New Roman"/>
          <w:sz w:val="24"/>
          <w:szCs w:val="24"/>
        </w:rPr>
        <w:t xml:space="preserve"> l’Agent C</w:t>
      </w:r>
      <w:r w:rsidRPr="00C951C7">
        <w:rPr>
          <w:rFonts w:ascii="Times New Roman" w:hAnsi="Times New Roman" w:cs="Times New Roman"/>
          <w:sz w:val="24"/>
          <w:szCs w:val="24"/>
        </w:rPr>
        <w:t>omptable dans les Universités d’Etat au Cameroun. La deuxième raison au regard du régime de sa responsabilité, elle permet de cerner les conditions de mise en œuvre de sa responsabilité.</w:t>
      </w:r>
    </w:p>
    <w:p w:rsidR="00665DBF" w:rsidRPr="00C951C7" w:rsidRDefault="00665DBF" w:rsidP="00C951C7">
      <w:pPr>
        <w:pStyle w:val="Titre2"/>
      </w:pPr>
      <w:bookmarkStart w:id="69" w:name="_Toc424467126"/>
      <w:bookmarkStart w:id="70" w:name="_Toc52828057"/>
      <w:bookmarkStart w:id="71" w:name="_Toc53785414"/>
      <w:bookmarkStart w:id="72" w:name="_Toc424614566"/>
      <w:r w:rsidRPr="00C951C7">
        <w:rPr>
          <w:color w:val="auto"/>
        </w:rPr>
        <w:t>III</w:t>
      </w:r>
      <w:bookmarkEnd w:id="69"/>
      <w:bookmarkEnd w:id="70"/>
      <w:bookmarkEnd w:id="71"/>
      <w:r w:rsidR="00B8649F" w:rsidRPr="00C951C7">
        <w:rPr>
          <w:color w:val="auto"/>
        </w:rPr>
        <w:t>- Méthode</w:t>
      </w:r>
      <w:r w:rsidR="00910002" w:rsidRPr="00C951C7">
        <w:t xml:space="preserve"> de l’étude</w:t>
      </w:r>
      <w:bookmarkEnd w:id="72"/>
    </w:p>
    <w:p w:rsidR="00910002" w:rsidRPr="00C951C7" w:rsidRDefault="00910002"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Dans le cadre de cette étude sur </w:t>
      </w:r>
      <w:r w:rsidRPr="00C951C7">
        <w:rPr>
          <w:rFonts w:ascii="Times New Roman" w:hAnsi="Times New Roman" w:cs="Times New Roman"/>
          <w:i/>
          <w:sz w:val="24"/>
          <w:szCs w:val="24"/>
        </w:rPr>
        <w:t xml:space="preserve">« L’agent comptable dans les Universités d’Etat au </w:t>
      </w:r>
      <w:r w:rsidR="001E6CA7" w:rsidRPr="00C951C7">
        <w:rPr>
          <w:rFonts w:ascii="Times New Roman" w:hAnsi="Times New Roman" w:cs="Times New Roman"/>
          <w:i/>
          <w:sz w:val="24"/>
          <w:szCs w:val="24"/>
        </w:rPr>
        <w:t>Cameroun »</w:t>
      </w:r>
      <w:r w:rsidRPr="00C951C7">
        <w:rPr>
          <w:rFonts w:ascii="Times New Roman" w:hAnsi="Times New Roman" w:cs="Times New Roman"/>
          <w:i/>
          <w:sz w:val="24"/>
          <w:szCs w:val="24"/>
        </w:rPr>
        <w:t>,</w:t>
      </w:r>
      <w:r w:rsidRPr="00C951C7">
        <w:rPr>
          <w:rFonts w:ascii="Times New Roman" w:hAnsi="Times New Roman" w:cs="Times New Roman"/>
          <w:sz w:val="24"/>
          <w:szCs w:val="24"/>
        </w:rPr>
        <w:t xml:space="preserve"> il sera fait recours à la méthode juridique </w:t>
      </w:r>
      <w:r w:rsidR="001E6CA7">
        <w:rPr>
          <w:rFonts w:ascii="Times New Roman" w:hAnsi="Times New Roman" w:cs="Times New Roman"/>
          <w:sz w:val="24"/>
          <w:szCs w:val="24"/>
        </w:rPr>
        <w:t xml:space="preserve">laquelle comprend la dogmatique et la casuistique. La dogmatique est appréhendée comme la démarche qui consiste en l’analyse et l’interprétation des textes juridiques. La casuistique est </w:t>
      </w:r>
      <w:r w:rsidR="00B9021D">
        <w:rPr>
          <w:rFonts w:ascii="Times New Roman" w:hAnsi="Times New Roman" w:cs="Times New Roman"/>
          <w:sz w:val="24"/>
          <w:szCs w:val="24"/>
        </w:rPr>
        <w:t>quant</w:t>
      </w:r>
      <w:r w:rsidR="001E6CA7">
        <w:rPr>
          <w:rFonts w:ascii="Times New Roman" w:hAnsi="Times New Roman" w:cs="Times New Roman"/>
          <w:sz w:val="24"/>
          <w:szCs w:val="24"/>
        </w:rPr>
        <w:t xml:space="preserve"> à lui la </w:t>
      </w:r>
      <w:r w:rsidR="00B9021D">
        <w:rPr>
          <w:rFonts w:ascii="Times New Roman" w:hAnsi="Times New Roman" w:cs="Times New Roman"/>
          <w:sz w:val="24"/>
          <w:szCs w:val="24"/>
        </w:rPr>
        <w:t>méthode</w:t>
      </w:r>
      <w:r w:rsidR="001E6CA7">
        <w:rPr>
          <w:rFonts w:ascii="Times New Roman" w:hAnsi="Times New Roman" w:cs="Times New Roman"/>
          <w:sz w:val="24"/>
          <w:szCs w:val="24"/>
        </w:rPr>
        <w:t xml:space="preserve"> jurisprudentielle qui consiste à faire un commentaire des décisions </w:t>
      </w:r>
      <w:r w:rsidR="00B9021D">
        <w:rPr>
          <w:rFonts w:ascii="Times New Roman" w:hAnsi="Times New Roman" w:cs="Times New Roman"/>
          <w:sz w:val="24"/>
          <w:szCs w:val="24"/>
        </w:rPr>
        <w:t>de justice en portant une attention particulière sur le texte de la décision et surtout les motivations apportées par le juge.</w:t>
      </w:r>
      <w:r w:rsidRPr="00C951C7">
        <w:rPr>
          <w:rFonts w:ascii="Times New Roman" w:hAnsi="Times New Roman" w:cs="Times New Roman"/>
          <w:sz w:val="24"/>
          <w:szCs w:val="24"/>
        </w:rPr>
        <w:t xml:space="preserve"> </w:t>
      </w:r>
    </w:p>
    <w:p w:rsidR="00910002" w:rsidRPr="00C951C7" w:rsidRDefault="00910002" w:rsidP="00B9021D">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lastRenderedPageBreak/>
        <w:t xml:space="preserve"> </w:t>
      </w:r>
      <w:r w:rsidRPr="00C951C7">
        <w:rPr>
          <w:rFonts w:ascii="Times New Roman" w:hAnsi="Times New Roman" w:cs="Times New Roman"/>
          <w:sz w:val="24"/>
          <w:szCs w:val="24"/>
        </w:rPr>
        <w:tab/>
        <w:t xml:space="preserve"> </w:t>
      </w:r>
    </w:p>
    <w:p w:rsidR="00193EA8" w:rsidRPr="00C951C7" w:rsidRDefault="00910002" w:rsidP="00C951C7">
      <w:pPr>
        <w:spacing w:after="0" w:line="360" w:lineRule="auto"/>
        <w:ind w:firstLine="360"/>
        <w:jc w:val="both"/>
        <w:rPr>
          <w:rFonts w:ascii="Times New Roman" w:hAnsi="Times New Roman" w:cs="Times New Roman"/>
          <w:color w:val="000000"/>
          <w:sz w:val="24"/>
          <w:szCs w:val="24"/>
        </w:rPr>
      </w:pPr>
      <w:r w:rsidRPr="00C951C7">
        <w:rPr>
          <w:rFonts w:ascii="Times New Roman" w:hAnsi="Times New Roman" w:cs="Times New Roman"/>
          <w:b/>
          <w:sz w:val="24"/>
          <w:szCs w:val="24"/>
        </w:rPr>
        <w:t xml:space="preserve">  </w:t>
      </w:r>
      <w:r w:rsidR="00193EA8" w:rsidRPr="00C951C7">
        <w:rPr>
          <w:rFonts w:ascii="Times New Roman" w:hAnsi="Times New Roman" w:cs="Times New Roman"/>
          <w:color w:val="000000"/>
          <w:sz w:val="24"/>
          <w:szCs w:val="24"/>
        </w:rPr>
        <w:t xml:space="preserve">Le présent travail s’articule autour de deux grands axes. Eu égard à toutes ces considérations générales, il nous parait important de subdiviser l’étude de l’agent comptable dans les Universités d’Etat au Cameroun en deux parties principales. D’une part on penchera sur l’identification de l’agent comptable dans les Universités d’Etat au Cameroun (Première partie) et d’autre part sur son régime de responsabilité (Deuxième partie). </w:t>
      </w:r>
    </w:p>
    <w:p w:rsidR="00193EA8" w:rsidRPr="00C951C7" w:rsidRDefault="00193EA8" w:rsidP="00C951C7">
      <w:pPr>
        <w:spacing w:line="360" w:lineRule="auto"/>
        <w:jc w:val="both"/>
        <w:rPr>
          <w:rFonts w:ascii="Times New Roman" w:hAnsi="Times New Roman" w:cs="Times New Roman"/>
          <w:sz w:val="24"/>
          <w:szCs w:val="24"/>
        </w:rPr>
      </w:pPr>
    </w:p>
    <w:p w:rsidR="00910002" w:rsidRPr="00C951C7" w:rsidRDefault="00910002" w:rsidP="00C951C7">
      <w:pPr>
        <w:spacing w:after="155" w:line="360" w:lineRule="auto"/>
        <w:rPr>
          <w:rFonts w:ascii="Times New Roman" w:hAnsi="Times New Roman" w:cs="Times New Roman"/>
          <w:sz w:val="24"/>
          <w:szCs w:val="24"/>
        </w:rPr>
      </w:pPr>
    </w:p>
    <w:p w:rsidR="00665DBF" w:rsidRPr="00C951C7" w:rsidRDefault="00665DBF" w:rsidP="00C951C7">
      <w:pPr>
        <w:spacing w:line="360" w:lineRule="auto"/>
        <w:jc w:val="both"/>
        <w:rPr>
          <w:rFonts w:ascii="Times New Roman" w:hAnsi="Times New Roman" w:cs="Times New Roman"/>
          <w:sz w:val="24"/>
          <w:szCs w:val="24"/>
        </w:rPr>
      </w:pPr>
    </w:p>
    <w:p w:rsidR="00665DBF" w:rsidRPr="00C951C7" w:rsidRDefault="00665DBF" w:rsidP="00C951C7">
      <w:pPr>
        <w:spacing w:line="360" w:lineRule="auto"/>
        <w:jc w:val="both"/>
        <w:rPr>
          <w:rFonts w:ascii="Times New Roman" w:hAnsi="Times New Roman" w:cs="Times New Roman"/>
          <w:sz w:val="24"/>
          <w:szCs w:val="24"/>
        </w:rPr>
      </w:pPr>
    </w:p>
    <w:p w:rsidR="005D2FE3" w:rsidRPr="00C951C7" w:rsidRDefault="005D2FE3" w:rsidP="00C951C7">
      <w:pPr>
        <w:spacing w:line="360" w:lineRule="auto"/>
        <w:jc w:val="both"/>
        <w:rPr>
          <w:rFonts w:ascii="Times New Roman" w:hAnsi="Times New Roman" w:cs="Times New Roman"/>
          <w:sz w:val="24"/>
          <w:szCs w:val="24"/>
        </w:rPr>
      </w:pPr>
    </w:p>
    <w:p w:rsidR="005D2FE3" w:rsidRPr="00C951C7" w:rsidRDefault="005D2FE3" w:rsidP="00C951C7">
      <w:pPr>
        <w:spacing w:line="360" w:lineRule="auto"/>
        <w:jc w:val="both"/>
        <w:rPr>
          <w:rFonts w:ascii="Times New Roman" w:hAnsi="Times New Roman" w:cs="Times New Roman"/>
          <w:sz w:val="24"/>
          <w:szCs w:val="24"/>
        </w:rPr>
      </w:pPr>
    </w:p>
    <w:p w:rsidR="005D2FE3" w:rsidRPr="00C951C7" w:rsidRDefault="005D2FE3" w:rsidP="00C951C7">
      <w:pPr>
        <w:spacing w:line="360" w:lineRule="auto"/>
        <w:jc w:val="both"/>
        <w:rPr>
          <w:rFonts w:ascii="Times New Roman" w:hAnsi="Times New Roman" w:cs="Times New Roman"/>
          <w:sz w:val="24"/>
          <w:szCs w:val="24"/>
        </w:rPr>
      </w:pPr>
    </w:p>
    <w:p w:rsidR="005D2FE3" w:rsidRPr="00C951C7" w:rsidRDefault="005D2FE3" w:rsidP="00C951C7">
      <w:pPr>
        <w:spacing w:line="360" w:lineRule="auto"/>
        <w:jc w:val="both"/>
        <w:rPr>
          <w:rFonts w:ascii="Times New Roman" w:hAnsi="Times New Roman" w:cs="Times New Roman"/>
          <w:sz w:val="24"/>
          <w:szCs w:val="24"/>
        </w:rPr>
      </w:pPr>
    </w:p>
    <w:p w:rsidR="00665DBF" w:rsidRPr="00C951C7" w:rsidRDefault="00665DBF" w:rsidP="00C951C7">
      <w:pPr>
        <w:spacing w:line="360" w:lineRule="auto"/>
        <w:jc w:val="both"/>
        <w:rPr>
          <w:rFonts w:ascii="Times New Roman" w:hAnsi="Times New Roman" w:cs="Times New Roman"/>
          <w:sz w:val="24"/>
          <w:szCs w:val="24"/>
        </w:rPr>
      </w:pPr>
    </w:p>
    <w:p w:rsidR="00665DBF" w:rsidRDefault="00665DBF"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Default="00283F8D" w:rsidP="00C951C7">
      <w:pPr>
        <w:spacing w:line="360" w:lineRule="auto"/>
        <w:jc w:val="both"/>
        <w:rPr>
          <w:rFonts w:ascii="Times New Roman" w:hAnsi="Times New Roman" w:cs="Times New Roman"/>
          <w:sz w:val="24"/>
          <w:szCs w:val="24"/>
        </w:rPr>
      </w:pPr>
    </w:p>
    <w:p w:rsidR="00283F8D" w:rsidRPr="00C951C7" w:rsidRDefault="00283F8D" w:rsidP="00C951C7">
      <w:pPr>
        <w:spacing w:line="360" w:lineRule="auto"/>
        <w:jc w:val="both"/>
        <w:rPr>
          <w:rFonts w:ascii="Times New Roman" w:hAnsi="Times New Roman" w:cs="Times New Roman"/>
          <w:sz w:val="24"/>
          <w:szCs w:val="24"/>
        </w:rPr>
      </w:pPr>
    </w:p>
    <w:p w:rsidR="00665DBF" w:rsidRPr="00C951C7" w:rsidRDefault="005D2FE3" w:rsidP="00C951C7">
      <w:pPr>
        <w:spacing w:line="360" w:lineRule="auto"/>
        <w:jc w:val="both"/>
        <w:rPr>
          <w:rFonts w:ascii="Times New Roman" w:hAnsi="Times New Roman" w:cs="Times New Roman"/>
          <w:sz w:val="24"/>
          <w:szCs w:val="24"/>
        </w:rPr>
      </w:pPr>
      <w:r w:rsidRPr="00C951C7">
        <w:rPr>
          <w:rFonts w:ascii="Times New Roman" w:hAnsi="Times New Roman" w:cs="Times New Roman"/>
          <w:noProof/>
          <w:sz w:val="24"/>
          <w:szCs w:val="24"/>
          <w:lang w:eastAsia="fr-FR"/>
        </w:rPr>
        <mc:AlternateContent>
          <mc:Choice Requires="wps">
            <w:drawing>
              <wp:anchor distT="0" distB="0" distL="114300" distR="114300" simplePos="0" relativeHeight="251644928" behindDoc="0" locked="0" layoutInCell="1" allowOverlap="1" wp14:anchorId="060F064E" wp14:editId="097184A1">
                <wp:simplePos x="0" y="0"/>
                <wp:positionH relativeFrom="column">
                  <wp:posOffset>701040</wp:posOffset>
                </wp:positionH>
                <wp:positionV relativeFrom="paragraph">
                  <wp:posOffset>255270</wp:posOffset>
                </wp:positionV>
                <wp:extent cx="4738922" cy="1550504"/>
                <wp:effectExtent l="0" t="0" r="24130" b="12065"/>
                <wp:wrapNone/>
                <wp:docPr id="1" name="Parchemin horizontal 1"/>
                <wp:cNvGraphicFramePr/>
                <a:graphic xmlns:a="http://schemas.openxmlformats.org/drawingml/2006/main">
                  <a:graphicData uri="http://schemas.microsoft.com/office/word/2010/wordprocessingShape">
                    <wps:wsp>
                      <wps:cNvSpPr/>
                      <wps:spPr>
                        <a:xfrm>
                          <a:off x="0" y="0"/>
                          <a:ext cx="4738922" cy="1550504"/>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E7609C" w:rsidRDefault="00CA1815" w:rsidP="005D2FE3">
                            <w:pPr>
                              <w:pStyle w:val="Titre1"/>
                              <w:spacing w:before="0"/>
                            </w:pPr>
                            <w:bookmarkStart w:id="73" w:name="_Toc89339251"/>
                            <w:bookmarkStart w:id="74" w:name="_Toc424614567"/>
                            <w:r w:rsidRPr="00E7609C">
                              <w:t>PREMIERE PARTIE :</w:t>
                            </w:r>
                            <w:bookmarkEnd w:id="73"/>
                            <w:bookmarkEnd w:id="74"/>
                          </w:p>
                          <w:p w:rsidR="00CA1815" w:rsidRPr="00E7609C" w:rsidRDefault="00CA1815" w:rsidP="005D2FE3">
                            <w:pPr>
                              <w:pStyle w:val="Titre1"/>
                              <w:spacing w:before="0"/>
                            </w:pPr>
                            <w:bookmarkStart w:id="75" w:name="_Toc89339252"/>
                            <w:bookmarkStart w:id="76" w:name="_Toc424614568"/>
                            <w:r>
                              <w:t xml:space="preserve">LE STATUT </w:t>
                            </w:r>
                            <w:r w:rsidRPr="00E7609C">
                              <w:t>DE L’AGENT COMPTABLE DANS LES UNIVERSITES D’ETAT AU CAMEROUN</w:t>
                            </w:r>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F064E" id="Parchemin horizontal 1" o:spid="_x0000_s1031" type="#_x0000_t98" style="position:absolute;left:0;text-align:left;margin-left:55.2pt;margin-top:20.1pt;width:373.15pt;height:12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" fillcolor="#00b050" strokecolor="#00b050" strokeweight="2pt">
                <v:textbox>
                  <w:txbxContent>
                    <w:p w:rsidR="00CA1815" w:rsidRPr="00E7609C" w:rsidRDefault="00CA1815" w:rsidP="005D2FE3">
                      <w:pPr>
                        <w:pStyle w:val="Titre1"/>
                        <w:spacing w:before="0"/>
                      </w:pPr>
                      <w:bookmarkStart w:id="77" w:name="_Toc89339251"/>
                      <w:bookmarkStart w:id="78" w:name="_Toc424614567"/>
                      <w:r w:rsidRPr="00E7609C">
                        <w:t>PREMIERE PARTIE :</w:t>
                      </w:r>
                      <w:bookmarkEnd w:id="77"/>
                      <w:bookmarkEnd w:id="78"/>
                    </w:p>
                    <w:p w:rsidR="00CA1815" w:rsidRPr="00E7609C" w:rsidRDefault="00CA1815" w:rsidP="005D2FE3">
                      <w:pPr>
                        <w:pStyle w:val="Titre1"/>
                        <w:spacing w:before="0"/>
                      </w:pPr>
                      <w:bookmarkStart w:id="79" w:name="_Toc89339252"/>
                      <w:bookmarkStart w:id="80" w:name="_Toc424614568"/>
                      <w:r>
                        <w:t xml:space="preserve">LE STATUT </w:t>
                      </w:r>
                      <w:r w:rsidRPr="00E7609C">
                        <w:t>DE L’AGENT COMPTABLE DANS LES UNIVERSITES D’ETAT AU CAMEROUN</w:t>
                      </w:r>
                      <w:bookmarkEnd w:id="79"/>
                      <w:bookmarkEnd w:id="80"/>
                    </w:p>
                  </w:txbxContent>
                </v:textbox>
              </v:shape>
            </w:pict>
          </mc:Fallback>
        </mc:AlternateContent>
      </w:r>
    </w:p>
    <w:p w:rsidR="00665DBF" w:rsidRPr="00C951C7" w:rsidRDefault="00665DBF" w:rsidP="00C951C7">
      <w:pPr>
        <w:spacing w:line="360" w:lineRule="auto"/>
        <w:jc w:val="both"/>
        <w:rPr>
          <w:rFonts w:ascii="Times New Roman" w:hAnsi="Times New Roman" w:cs="Times New Roman"/>
          <w:sz w:val="24"/>
          <w:szCs w:val="24"/>
        </w:rPr>
      </w:pPr>
    </w:p>
    <w:p w:rsidR="00665DBF" w:rsidRPr="00C951C7" w:rsidRDefault="00665DBF" w:rsidP="00C951C7">
      <w:pPr>
        <w:spacing w:line="360" w:lineRule="auto"/>
        <w:ind w:firstLine="360"/>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D2FE3" w:rsidRPr="00C951C7" w:rsidRDefault="005D2FE3"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FB6C74" w:rsidRPr="00C951C7" w:rsidRDefault="00FB6C74" w:rsidP="00C951C7">
      <w:pPr>
        <w:spacing w:line="360" w:lineRule="auto"/>
        <w:jc w:val="both"/>
        <w:rPr>
          <w:rFonts w:ascii="Times New Roman" w:hAnsi="Times New Roman" w:cs="Times New Roman"/>
          <w:sz w:val="24"/>
          <w:szCs w:val="24"/>
        </w:rPr>
      </w:pPr>
    </w:p>
    <w:p w:rsidR="00E924A7" w:rsidRPr="00C951C7" w:rsidRDefault="0010074E"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L’identification de l’Agent Comptable dans les Université d’Etat au Cameroun pose le souci de sa </w:t>
      </w:r>
      <w:r w:rsidR="00502746" w:rsidRPr="00C951C7">
        <w:rPr>
          <w:rFonts w:ascii="Times New Roman" w:hAnsi="Times New Roman" w:cs="Times New Roman"/>
          <w:sz w:val="24"/>
          <w:szCs w:val="24"/>
        </w:rPr>
        <w:t>détermination</w:t>
      </w:r>
      <w:r w:rsidRPr="00C951C7">
        <w:rPr>
          <w:rFonts w:ascii="Times New Roman" w:hAnsi="Times New Roman" w:cs="Times New Roman"/>
          <w:sz w:val="24"/>
          <w:szCs w:val="24"/>
        </w:rPr>
        <w:t xml:space="preserve"> et de ses </w:t>
      </w:r>
      <w:r w:rsidR="00502746" w:rsidRPr="00C951C7">
        <w:rPr>
          <w:rFonts w:ascii="Times New Roman" w:hAnsi="Times New Roman" w:cs="Times New Roman"/>
          <w:sz w:val="24"/>
          <w:szCs w:val="24"/>
        </w:rPr>
        <w:t>compétences</w:t>
      </w:r>
      <w:r w:rsidRPr="00C951C7">
        <w:rPr>
          <w:rFonts w:ascii="Times New Roman" w:hAnsi="Times New Roman" w:cs="Times New Roman"/>
          <w:sz w:val="24"/>
          <w:szCs w:val="24"/>
        </w:rPr>
        <w:t xml:space="preserve">. Selon le dictionnaire Universel Hachette, la </w:t>
      </w:r>
      <w:r w:rsidR="00502746" w:rsidRPr="00C951C7">
        <w:rPr>
          <w:rFonts w:ascii="Times New Roman" w:hAnsi="Times New Roman" w:cs="Times New Roman"/>
          <w:sz w:val="24"/>
          <w:szCs w:val="24"/>
        </w:rPr>
        <w:t>compétence</w:t>
      </w:r>
      <w:r w:rsidRPr="00C951C7">
        <w:rPr>
          <w:rFonts w:ascii="Times New Roman" w:hAnsi="Times New Roman" w:cs="Times New Roman"/>
          <w:sz w:val="24"/>
          <w:szCs w:val="24"/>
        </w:rPr>
        <w:t xml:space="preserve"> signifie « aptitude d’une autorité administrative ou judiciaire à </w:t>
      </w:r>
      <w:r w:rsidR="00502746" w:rsidRPr="00C951C7">
        <w:rPr>
          <w:rFonts w:ascii="Times New Roman" w:hAnsi="Times New Roman" w:cs="Times New Roman"/>
          <w:sz w:val="24"/>
          <w:szCs w:val="24"/>
        </w:rPr>
        <w:t>procéder</w:t>
      </w:r>
      <w:r w:rsidRPr="00C951C7">
        <w:rPr>
          <w:rFonts w:ascii="Times New Roman" w:hAnsi="Times New Roman" w:cs="Times New Roman"/>
          <w:sz w:val="24"/>
          <w:szCs w:val="24"/>
        </w:rPr>
        <w:t xml:space="preserve"> à certains actes dans des </w:t>
      </w:r>
      <w:r w:rsidR="00B8649F" w:rsidRPr="00C951C7">
        <w:rPr>
          <w:rFonts w:ascii="Times New Roman" w:hAnsi="Times New Roman" w:cs="Times New Roman"/>
          <w:sz w:val="24"/>
          <w:szCs w:val="24"/>
        </w:rPr>
        <w:t>conditions déterminées</w:t>
      </w:r>
      <w:r w:rsidR="004D66F1" w:rsidRPr="00C951C7">
        <w:rPr>
          <w:rFonts w:ascii="Times New Roman" w:hAnsi="Times New Roman" w:cs="Times New Roman"/>
          <w:sz w:val="24"/>
          <w:szCs w:val="24"/>
        </w:rPr>
        <w:t xml:space="preserve"> par la loi ».</w:t>
      </w:r>
      <w:r w:rsidR="00502746" w:rsidRPr="00C951C7">
        <w:rPr>
          <w:rStyle w:val="Appelnotedebasdep"/>
          <w:rFonts w:ascii="Times New Roman" w:hAnsi="Times New Roman" w:cs="Times New Roman"/>
          <w:sz w:val="24"/>
          <w:szCs w:val="24"/>
        </w:rPr>
        <w:footnoteReference w:id="33"/>
      </w:r>
      <w:r w:rsidR="00502746" w:rsidRPr="00C951C7">
        <w:rPr>
          <w:rFonts w:ascii="Times New Roman" w:hAnsi="Times New Roman" w:cs="Times New Roman"/>
          <w:sz w:val="24"/>
          <w:szCs w:val="24"/>
        </w:rPr>
        <w:t xml:space="preserve"> Rapprocher au droit de la comptabilité publique, l’agent comptable est un agent de l’exécution du budget de l’Université dont il est affecté autant que l’ordonnateur.</w:t>
      </w:r>
      <w:r w:rsidR="00E924A7" w:rsidRPr="00C951C7">
        <w:rPr>
          <w:rFonts w:ascii="Times New Roman" w:hAnsi="Times New Roman" w:cs="Times New Roman"/>
          <w:sz w:val="24"/>
          <w:szCs w:val="24"/>
        </w:rPr>
        <w:t xml:space="preserve"> Sa qualité d’agent ne lui permet pas de bien l’identifier et de cerner son identité.</w:t>
      </w:r>
    </w:p>
    <w:p w:rsidR="00567CC9" w:rsidRPr="00C951C7" w:rsidRDefault="00E924A7"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Si l’identité est un ensemble des composantes </w:t>
      </w:r>
      <w:r w:rsidR="00C142EC" w:rsidRPr="00C951C7">
        <w:rPr>
          <w:rFonts w:ascii="Times New Roman" w:hAnsi="Times New Roman" w:cs="Times New Roman"/>
          <w:sz w:val="24"/>
          <w:szCs w:val="24"/>
        </w:rPr>
        <w:t>grâce</w:t>
      </w:r>
      <w:r w:rsidRPr="00C951C7">
        <w:rPr>
          <w:rFonts w:ascii="Times New Roman" w:hAnsi="Times New Roman" w:cs="Times New Roman"/>
          <w:sz w:val="24"/>
          <w:szCs w:val="24"/>
        </w:rPr>
        <w:t xml:space="preserve"> auxquelles il est </w:t>
      </w:r>
      <w:r w:rsidR="00C142EC" w:rsidRPr="00C951C7">
        <w:rPr>
          <w:rFonts w:ascii="Times New Roman" w:hAnsi="Times New Roman" w:cs="Times New Roman"/>
          <w:sz w:val="24"/>
          <w:szCs w:val="24"/>
        </w:rPr>
        <w:t>établi</w:t>
      </w:r>
      <w:r w:rsidRPr="00C951C7">
        <w:rPr>
          <w:rFonts w:ascii="Times New Roman" w:hAnsi="Times New Roman" w:cs="Times New Roman"/>
          <w:sz w:val="24"/>
          <w:szCs w:val="24"/>
        </w:rPr>
        <w:t xml:space="preserve"> qu’une personne est bien celle qui se dit </w:t>
      </w:r>
      <w:r w:rsidR="00C142EC" w:rsidRPr="00C951C7">
        <w:rPr>
          <w:rFonts w:ascii="Times New Roman" w:hAnsi="Times New Roman" w:cs="Times New Roman"/>
          <w:sz w:val="24"/>
          <w:szCs w:val="24"/>
        </w:rPr>
        <w:t>ou que l’on présume telle.</w:t>
      </w:r>
      <w:r w:rsidR="00C142EC" w:rsidRPr="00C951C7">
        <w:rPr>
          <w:rStyle w:val="Appelnotedebasdep"/>
          <w:rFonts w:ascii="Times New Roman" w:hAnsi="Times New Roman" w:cs="Times New Roman"/>
          <w:sz w:val="24"/>
          <w:szCs w:val="24"/>
        </w:rPr>
        <w:footnoteReference w:id="34"/>
      </w:r>
      <w:r w:rsidR="00EC398A" w:rsidRPr="00C951C7">
        <w:rPr>
          <w:rFonts w:ascii="Times New Roman" w:hAnsi="Times New Roman" w:cs="Times New Roman"/>
          <w:sz w:val="24"/>
          <w:szCs w:val="24"/>
        </w:rPr>
        <w:t xml:space="preserve"> Ainsi, dans un premier temps, l’identification de l’agent comptable dans les Universités d’Etat au Cameroun doit se faire à partir d’un certains critère</w:t>
      </w:r>
      <w:r w:rsidR="00A21853" w:rsidRPr="00C951C7">
        <w:rPr>
          <w:rFonts w:ascii="Times New Roman" w:hAnsi="Times New Roman" w:cs="Times New Roman"/>
          <w:sz w:val="24"/>
          <w:szCs w:val="24"/>
        </w:rPr>
        <w:t xml:space="preserve">s bien définis (chapitre I) ; et dans un second temps, elle impose que ces fonctions </w:t>
      </w:r>
      <w:r w:rsidR="00350E41" w:rsidRPr="00C951C7">
        <w:rPr>
          <w:rFonts w:ascii="Times New Roman" w:hAnsi="Times New Roman" w:cs="Times New Roman"/>
          <w:sz w:val="24"/>
          <w:szCs w:val="24"/>
        </w:rPr>
        <w:t>soient présenter</w:t>
      </w:r>
      <w:r w:rsidR="00A21853" w:rsidRPr="00C951C7">
        <w:rPr>
          <w:rFonts w:ascii="Times New Roman" w:hAnsi="Times New Roman" w:cs="Times New Roman"/>
          <w:sz w:val="24"/>
          <w:szCs w:val="24"/>
        </w:rPr>
        <w:t xml:space="preserve"> (chapitre II).</w:t>
      </w:r>
    </w:p>
    <w:p w:rsidR="00567CC9" w:rsidRPr="00C951C7" w:rsidRDefault="00567CC9" w:rsidP="00C951C7">
      <w:pPr>
        <w:spacing w:line="360" w:lineRule="auto"/>
        <w:ind w:firstLine="708"/>
        <w:jc w:val="both"/>
        <w:rPr>
          <w:rFonts w:ascii="Times New Roman" w:hAnsi="Times New Roman" w:cs="Times New Roman"/>
          <w:sz w:val="24"/>
          <w:szCs w:val="24"/>
        </w:rPr>
      </w:pPr>
    </w:p>
    <w:p w:rsidR="00567CC9" w:rsidRPr="00C951C7" w:rsidRDefault="00567CC9" w:rsidP="00C951C7">
      <w:pPr>
        <w:spacing w:line="360" w:lineRule="auto"/>
        <w:ind w:firstLine="708"/>
        <w:jc w:val="both"/>
        <w:rPr>
          <w:rFonts w:ascii="Times New Roman" w:hAnsi="Times New Roman" w:cs="Times New Roman"/>
          <w:sz w:val="24"/>
          <w:szCs w:val="24"/>
        </w:rPr>
      </w:pPr>
    </w:p>
    <w:p w:rsidR="00567CC9" w:rsidRPr="00C951C7" w:rsidRDefault="00567CC9" w:rsidP="00C951C7">
      <w:pPr>
        <w:spacing w:line="360" w:lineRule="auto"/>
        <w:ind w:firstLine="708"/>
        <w:jc w:val="both"/>
        <w:rPr>
          <w:rFonts w:ascii="Times New Roman" w:hAnsi="Times New Roman" w:cs="Times New Roman"/>
          <w:sz w:val="24"/>
          <w:szCs w:val="24"/>
        </w:rPr>
      </w:pPr>
    </w:p>
    <w:p w:rsidR="00502746" w:rsidRPr="00C951C7" w:rsidRDefault="00502746"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br w:type="page"/>
      </w:r>
    </w:p>
    <w:p w:rsidR="004D66F1" w:rsidRPr="00C951C7" w:rsidRDefault="004D66F1" w:rsidP="00C951C7">
      <w:pPr>
        <w:spacing w:line="360" w:lineRule="auto"/>
        <w:jc w:val="both"/>
        <w:rPr>
          <w:rFonts w:ascii="Times New Roman" w:hAnsi="Times New Roman" w:cs="Times New Roman"/>
          <w:sz w:val="24"/>
          <w:szCs w:val="24"/>
        </w:rPr>
      </w:pPr>
    </w:p>
    <w:p w:rsidR="00F466CB" w:rsidRPr="00C951C7" w:rsidRDefault="00F466CB" w:rsidP="00C951C7">
      <w:pPr>
        <w:spacing w:line="360" w:lineRule="auto"/>
        <w:jc w:val="both"/>
        <w:rPr>
          <w:rFonts w:ascii="Times New Roman" w:hAnsi="Times New Roman" w:cs="Times New Roman"/>
          <w:sz w:val="24"/>
          <w:szCs w:val="24"/>
        </w:rPr>
      </w:pPr>
    </w:p>
    <w:p w:rsidR="00F466CB" w:rsidRPr="00C951C7" w:rsidRDefault="00F466CB"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D2FE3" w:rsidP="00C951C7">
      <w:pPr>
        <w:spacing w:line="360" w:lineRule="auto"/>
        <w:jc w:val="both"/>
        <w:rPr>
          <w:rFonts w:ascii="Times New Roman" w:hAnsi="Times New Roman" w:cs="Times New Roman"/>
          <w:sz w:val="24"/>
          <w:szCs w:val="24"/>
        </w:rPr>
      </w:pPr>
      <w:r w:rsidRPr="00C951C7">
        <w:rPr>
          <w:rFonts w:ascii="Times New Roman" w:hAnsi="Times New Roman" w:cs="Times New Roman"/>
          <w:noProof/>
          <w:sz w:val="24"/>
          <w:szCs w:val="24"/>
          <w:lang w:eastAsia="fr-FR"/>
        </w:rPr>
        <mc:AlternateContent>
          <mc:Choice Requires="wps">
            <w:drawing>
              <wp:anchor distT="0" distB="0" distL="114300" distR="114300" simplePos="0" relativeHeight="251646976" behindDoc="0" locked="0" layoutInCell="1" allowOverlap="1" wp14:anchorId="0C74BE75" wp14:editId="75BB4B6B">
                <wp:simplePos x="0" y="0"/>
                <wp:positionH relativeFrom="column">
                  <wp:posOffset>880110</wp:posOffset>
                </wp:positionH>
                <wp:positionV relativeFrom="paragraph">
                  <wp:posOffset>381635</wp:posOffset>
                </wp:positionV>
                <wp:extent cx="4166235" cy="1657350"/>
                <wp:effectExtent l="0" t="0" r="24765" b="19050"/>
                <wp:wrapNone/>
                <wp:docPr id="2" name="Parchemin horizontal 2"/>
                <wp:cNvGraphicFramePr/>
                <a:graphic xmlns:a="http://schemas.openxmlformats.org/drawingml/2006/main">
                  <a:graphicData uri="http://schemas.microsoft.com/office/word/2010/wordprocessingShape">
                    <wps:wsp>
                      <wps:cNvSpPr/>
                      <wps:spPr>
                        <a:xfrm>
                          <a:off x="0" y="0"/>
                          <a:ext cx="4166235" cy="16573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806229" w:rsidRDefault="00CA1815" w:rsidP="005D2FE3">
                            <w:pPr>
                              <w:pStyle w:val="Titre1"/>
                              <w:spacing w:before="0"/>
                            </w:pPr>
                            <w:bookmarkStart w:id="81" w:name="_Toc89339253"/>
                            <w:bookmarkStart w:id="82" w:name="_Toc424614569"/>
                            <w:r w:rsidRPr="00806229">
                              <w:t>CHAPITRE I :</w:t>
                            </w:r>
                            <w:bookmarkEnd w:id="81"/>
                            <w:bookmarkEnd w:id="82"/>
                          </w:p>
                          <w:p w:rsidR="00CA1815" w:rsidRPr="00806229" w:rsidRDefault="00CA1815" w:rsidP="005D2FE3">
                            <w:pPr>
                              <w:pStyle w:val="Titre1"/>
                              <w:spacing w:before="0"/>
                            </w:pPr>
                            <w:bookmarkStart w:id="83" w:name="_Toc89339254"/>
                            <w:bookmarkStart w:id="84" w:name="_Toc424614570"/>
                            <w:r>
                              <w:t>L’IDENTIFICATION DE</w:t>
                            </w:r>
                            <w:r w:rsidRPr="00806229">
                              <w:t xml:space="preserve"> L’AGENT COMPTABLE DANS LES UNIVERSITES D’ETAT AU CAMEROUN</w:t>
                            </w:r>
                            <w:bookmarkEnd w:id="83"/>
                            <w:bookmarkEnd w:id="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BE75" id="Parchemin horizontal 2" o:spid="_x0000_s1032" type="#_x0000_t98" style="position:absolute;left:0;text-align:left;margin-left:69.3pt;margin-top:30.05pt;width:328.05pt;height:1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" fillcolor="#00b050" strokecolor="#00b050" strokeweight="2pt">
                <v:textbox>
                  <w:txbxContent>
                    <w:p w:rsidR="00CA1815" w:rsidRPr="00806229" w:rsidRDefault="00CA1815" w:rsidP="005D2FE3">
                      <w:pPr>
                        <w:pStyle w:val="Titre1"/>
                        <w:spacing w:before="0"/>
                      </w:pPr>
                      <w:bookmarkStart w:id="85" w:name="_Toc89339253"/>
                      <w:bookmarkStart w:id="86" w:name="_Toc424614569"/>
                      <w:r w:rsidRPr="00806229">
                        <w:t>CHAPITRE I :</w:t>
                      </w:r>
                      <w:bookmarkEnd w:id="85"/>
                      <w:bookmarkEnd w:id="86"/>
                    </w:p>
                    <w:p w:rsidR="00CA1815" w:rsidRPr="00806229" w:rsidRDefault="00CA1815" w:rsidP="005D2FE3">
                      <w:pPr>
                        <w:pStyle w:val="Titre1"/>
                        <w:spacing w:before="0"/>
                      </w:pPr>
                      <w:bookmarkStart w:id="87" w:name="_Toc89339254"/>
                      <w:bookmarkStart w:id="88" w:name="_Toc424614570"/>
                      <w:r>
                        <w:t>L’IDENTIFICATION DE</w:t>
                      </w:r>
                      <w:r w:rsidRPr="00806229">
                        <w:t xml:space="preserve"> L’AGENT COMPTABLE DANS LES UNIVERSITES D’ETAT AU CAMEROUN</w:t>
                      </w:r>
                      <w:bookmarkEnd w:id="87"/>
                      <w:bookmarkEnd w:id="88"/>
                    </w:p>
                  </w:txbxContent>
                </v:textbox>
              </v:shape>
            </w:pict>
          </mc:Fallback>
        </mc:AlternateContent>
      </w: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567CC9" w:rsidRPr="00C951C7" w:rsidRDefault="00567CC9" w:rsidP="00C951C7">
      <w:pPr>
        <w:spacing w:line="360" w:lineRule="auto"/>
        <w:jc w:val="both"/>
        <w:rPr>
          <w:rFonts w:ascii="Times New Roman" w:hAnsi="Times New Roman" w:cs="Times New Roman"/>
          <w:sz w:val="24"/>
          <w:szCs w:val="24"/>
        </w:rPr>
      </w:pPr>
    </w:p>
    <w:p w:rsidR="00F466CB" w:rsidRPr="00C951C7" w:rsidRDefault="0091537F"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lastRenderedPageBreak/>
        <w:t xml:space="preserve">Le </w:t>
      </w:r>
      <w:r w:rsidR="00350E41" w:rsidRPr="00C951C7">
        <w:rPr>
          <w:rFonts w:ascii="Times New Roman" w:hAnsi="Times New Roman" w:cs="Times New Roman"/>
          <w:sz w:val="24"/>
          <w:szCs w:val="24"/>
        </w:rPr>
        <w:t>choix de</w:t>
      </w:r>
      <w:r w:rsidR="00F466CB" w:rsidRPr="00C951C7">
        <w:rPr>
          <w:rFonts w:ascii="Times New Roman" w:hAnsi="Times New Roman" w:cs="Times New Roman"/>
          <w:sz w:val="24"/>
          <w:szCs w:val="24"/>
        </w:rPr>
        <w:t xml:space="preserve"> l’agent comptable dans les Universités d’Etat au </w:t>
      </w:r>
      <w:r w:rsidR="00B8649F" w:rsidRPr="00C951C7">
        <w:rPr>
          <w:rFonts w:ascii="Times New Roman" w:hAnsi="Times New Roman" w:cs="Times New Roman"/>
          <w:sz w:val="24"/>
          <w:szCs w:val="24"/>
        </w:rPr>
        <w:t>Cameroun ne</w:t>
      </w:r>
      <w:r w:rsidR="00F466CB" w:rsidRPr="00C951C7">
        <w:rPr>
          <w:rFonts w:ascii="Times New Roman" w:hAnsi="Times New Roman" w:cs="Times New Roman"/>
          <w:sz w:val="24"/>
          <w:szCs w:val="24"/>
        </w:rPr>
        <w:t xml:space="preserve"> se fait pas au hasard, il est plus important que les conditions de désignation soient explicitées ainsi que les </w:t>
      </w:r>
      <w:r w:rsidR="008E7AC0" w:rsidRPr="00C951C7">
        <w:rPr>
          <w:rFonts w:ascii="Times New Roman" w:hAnsi="Times New Roman" w:cs="Times New Roman"/>
          <w:sz w:val="24"/>
          <w:szCs w:val="24"/>
        </w:rPr>
        <w:t>conséquences</w:t>
      </w:r>
      <w:r w:rsidR="00F466CB" w:rsidRPr="00C951C7">
        <w:rPr>
          <w:rFonts w:ascii="Times New Roman" w:hAnsi="Times New Roman" w:cs="Times New Roman"/>
          <w:sz w:val="24"/>
          <w:szCs w:val="24"/>
        </w:rPr>
        <w:t xml:space="preserve"> de droit y relatives.</w:t>
      </w:r>
    </w:p>
    <w:p w:rsidR="005C650E" w:rsidRPr="00C951C7" w:rsidRDefault="00F466CB"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En effet, avant l’</w:t>
      </w:r>
      <w:r w:rsidR="008E7AC0" w:rsidRPr="00C951C7">
        <w:rPr>
          <w:rFonts w:ascii="Times New Roman" w:hAnsi="Times New Roman" w:cs="Times New Roman"/>
          <w:sz w:val="24"/>
          <w:szCs w:val="24"/>
        </w:rPr>
        <w:t>avènement</w:t>
      </w:r>
      <w:r w:rsidRPr="00C951C7">
        <w:rPr>
          <w:rFonts w:ascii="Times New Roman" w:hAnsi="Times New Roman" w:cs="Times New Roman"/>
          <w:sz w:val="24"/>
          <w:szCs w:val="24"/>
        </w:rPr>
        <w:t xml:space="preserve"> de la loi n°2007/006 du 26 décembre 2007 portant </w:t>
      </w:r>
      <w:r w:rsidR="008E7AC0" w:rsidRPr="00C951C7">
        <w:rPr>
          <w:rFonts w:ascii="Times New Roman" w:hAnsi="Times New Roman" w:cs="Times New Roman"/>
          <w:sz w:val="24"/>
          <w:szCs w:val="24"/>
        </w:rPr>
        <w:t>régime</w:t>
      </w:r>
      <w:r w:rsidRPr="00C951C7">
        <w:rPr>
          <w:rFonts w:ascii="Times New Roman" w:hAnsi="Times New Roman" w:cs="Times New Roman"/>
          <w:sz w:val="24"/>
          <w:szCs w:val="24"/>
        </w:rPr>
        <w:t xml:space="preserve"> financier de l’Etat</w:t>
      </w:r>
      <w:r w:rsidR="008E7AC0" w:rsidRPr="00C951C7">
        <w:rPr>
          <w:rFonts w:ascii="Times New Roman" w:hAnsi="Times New Roman" w:cs="Times New Roman"/>
          <w:sz w:val="24"/>
          <w:szCs w:val="24"/>
        </w:rPr>
        <w:t>, existaient des points d’ombre sur</w:t>
      </w:r>
      <w:r w:rsidR="00495E18" w:rsidRPr="00C951C7">
        <w:rPr>
          <w:rFonts w:ascii="Times New Roman" w:hAnsi="Times New Roman" w:cs="Times New Roman"/>
          <w:sz w:val="24"/>
          <w:szCs w:val="24"/>
        </w:rPr>
        <w:t xml:space="preserve"> la qualité du comptable public</w:t>
      </w:r>
      <w:r w:rsidR="008E7AC0" w:rsidRPr="00C951C7">
        <w:rPr>
          <w:rFonts w:ascii="Times New Roman" w:hAnsi="Times New Roman" w:cs="Times New Roman"/>
          <w:sz w:val="24"/>
          <w:szCs w:val="24"/>
        </w:rPr>
        <w:t>,</w:t>
      </w:r>
      <w:r w:rsidR="00495E18" w:rsidRPr="00C951C7">
        <w:rPr>
          <w:rFonts w:ascii="Times New Roman" w:hAnsi="Times New Roman" w:cs="Times New Roman"/>
          <w:sz w:val="24"/>
          <w:szCs w:val="24"/>
        </w:rPr>
        <w:t xml:space="preserve"> </w:t>
      </w:r>
      <w:r w:rsidR="008E7AC0" w:rsidRPr="00C951C7">
        <w:rPr>
          <w:rFonts w:ascii="Times New Roman" w:hAnsi="Times New Roman" w:cs="Times New Roman"/>
          <w:sz w:val="24"/>
          <w:szCs w:val="24"/>
        </w:rPr>
        <w:t xml:space="preserve">plus particulièrement celui dans les Universités d’Etat. </w:t>
      </w:r>
      <w:r w:rsidR="00495E18" w:rsidRPr="00C951C7">
        <w:rPr>
          <w:rFonts w:ascii="Times New Roman" w:hAnsi="Times New Roman" w:cs="Times New Roman"/>
          <w:sz w:val="24"/>
          <w:szCs w:val="24"/>
        </w:rPr>
        <w:t xml:space="preserve">Pour donc palier à ce problème, le </w:t>
      </w:r>
      <w:r w:rsidR="008814B8" w:rsidRPr="00C951C7">
        <w:rPr>
          <w:rFonts w:ascii="Times New Roman" w:hAnsi="Times New Roman" w:cs="Times New Roman"/>
          <w:sz w:val="24"/>
          <w:szCs w:val="24"/>
        </w:rPr>
        <w:t>législateur</w:t>
      </w:r>
      <w:r w:rsidR="00495E18" w:rsidRPr="00C951C7">
        <w:rPr>
          <w:rFonts w:ascii="Times New Roman" w:hAnsi="Times New Roman" w:cs="Times New Roman"/>
          <w:sz w:val="24"/>
          <w:szCs w:val="24"/>
        </w:rPr>
        <w:t xml:space="preserve"> de 2013 n’a pas manqué d’apporter des solutions  </w:t>
      </w:r>
    </w:p>
    <w:p w:rsidR="005C650E" w:rsidRPr="00C951C7" w:rsidRDefault="005C650E"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L’agent comptable dans les Universités d’Etat au Cameroun est un agent de l’</w:t>
      </w:r>
      <w:r w:rsidR="008814B8"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du budget</w:t>
      </w:r>
      <w:r w:rsidRPr="00C951C7">
        <w:rPr>
          <w:rStyle w:val="Appelnotedebasdep"/>
          <w:rFonts w:ascii="Times New Roman" w:hAnsi="Times New Roman" w:cs="Times New Roman"/>
          <w:sz w:val="24"/>
          <w:szCs w:val="24"/>
        </w:rPr>
        <w:footnoteReference w:id="35"/>
      </w:r>
      <w:r w:rsidRPr="00C951C7">
        <w:rPr>
          <w:rFonts w:ascii="Times New Roman" w:hAnsi="Times New Roman" w:cs="Times New Roman"/>
          <w:sz w:val="24"/>
          <w:szCs w:val="24"/>
        </w:rPr>
        <w:t> . En maillon de la chaine dans l’</w:t>
      </w:r>
      <w:r w:rsidR="008814B8"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du budget, il est désigné suivant des conditions et des modalités </w:t>
      </w:r>
      <w:r w:rsidR="008814B8" w:rsidRPr="00C951C7">
        <w:rPr>
          <w:rFonts w:ascii="Times New Roman" w:hAnsi="Times New Roman" w:cs="Times New Roman"/>
          <w:sz w:val="24"/>
          <w:szCs w:val="24"/>
        </w:rPr>
        <w:t>particulières</w:t>
      </w:r>
      <w:r w:rsidRPr="00C951C7">
        <w:rPr>
          <w:rFonts w:ascii="Times New Roman" w:hAnsi="Times New Roman" w:cs="Times New Roman"/>
          <w:sz w:val="24"/>
          <w:szCs w:val="24"/>
        </w:rPr>
        <w:t xml:space="preserve">. Depuis l’ordonnance de 1962, jusqu’au règlement général de la comptabilité de 2013 et en passant par le régime financier de 2007, le l’agent comptable est un agent désigné par voie de nomination qui est ressortit de la </w:t>
      </w:r>
      <w:r w:rsidR="008814B8" w:rsidRPr="00C951C7">
        <w:rPr>
          <w:rFonts w:ascii="Times New Roman" w:hAnsi="Times New Roman" w:cs="Times New Roman"/>
          <w:sz w:val="24"/>
          <w:szCs w:val="24"/>
        </w:rPr>
        <w:t>compétence</w:t>
      </w:r>
      <w:r w:rsidRPr="00C951C7">
        <w:rPr>
          <w:rFonts w:ascii="Times New Roman" w:hAnsi="Times New Roman" w:cs="Times New Roman"/>
          <w:sz w:val="24"/>
          <w:szCs w:val="24"/>
        </w:rPr>
        <w:t xml:space="preserve"> du ministre en charge des Finances.</w:t>
      </w:r>
    </w:p>
    <w:p w:rsidR="00AA27F7" w:rsidRPr="00C951C7" w:rsidRDefault="005C650E"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Sous ce point, nous étudierons d’abord les </w:t>
      </w:r>
      <w:r w:rsidR="00203124" w:rsidRPr="00C951C7">
        <w:rPr>
          <w:rFonts w:ascii="Times New Roman" w:hAnsi="Times New Roman" w:cs="Times New Roman"/>
          <w:sz w:val="24"/>
          <w:szCs w:val="24"/>
        </w:rPr>
        <w:t>référentiels normatifs</w:t>
      </w:r>
      <w:r w:rsidRPr="00C951C7">
        <w:rPr>
          <w:rFonts w:ascii="Times New Roman" w:hAnsi="Times New Roman" w:cs="Times New Roman"/>
          <w:sz w:val="24"/>
          <w:szCs w:val="24"/>
        </w:rPr>
        <w:t xml:space="preserve"> de </w:t>
      </w:r>
      <w:r w:rsidR="00203124" w:rsidRPr="00C951C7">
        <w:rPr>
          <w:rFonts w:ascii="Times New Roman" w:hAnsi="Times New Roman" w:cs="Times New Roman"/>
          <w:sz w:val="24"/>
          <w:szCs w:val="24"/>
        </w:rPr>
        <w:t>nomination de l’Agent C</w:t>
      </w:r>
      <w:r w:rsidRPr="00C951C7">
        <w:rPr>
          <w:rFonts w:ascii="Times New Roman" w:hAnsi="Times New Roman" w:cs="Times New Roman"/>
          <w:sz w:val="24"/>
          <w:szCs w:val="24"/>
        </w:rPr>
        <w:t>omptable dans les Universités d’Etat au Cameroun (section I), avant de s’</w:t>
      </w:r>
      <w:r w:rsidR="00AA27F7" w:rsidRPr="00C951C7">
        <w:rPr>
          <w:rFonts w:ascii="Times New Roman" w:hAnsi="Times New Roman" w:cs="Times New Roman"/>
          <w:sz w:val="24"/>
          <w:szCs w:val="24"/>
        </w:rPr>
        <w:t>intéresser</w:t>
      </w:r>
      <w:r w:rsidRPr="00C951C7">
        <w:rPr>
          <w:rFonts w:ascii="Times New Roman" w:hAnsi="Times New Roman" w:cs="Times New Roman"/>
          <w:sz w:val="24"/>
          <w:szCs w:val="24"/>
        </w:rPr>
        <w:t xml:space="preserve"> aux conséquences de cette nomination</w:t>
      </w:r>
      <w:r w:rsidR="00AA27F7" w:rsidRPr="00C951C7">
        <w:rPr>
          <w:rFonts w:ascii="Times New Roman" w:hAnsi="Times New Roman" w:cs="Times New Roman"/>
          <w:sz w:val="24"/>
          <w:szCs w:val="24"/>
        </w:rPr>
        <w:t xml:space="preserve"> </w:t>
      </w:r>
      <w:r w:rsidRPr="00C951C7">
        <w:rPr>
          <w:rFonts w:ascii="Times New Roman" w:hAnsi="Times New Roman" w:cs="Times New Roman"/>
          <w:sz w:val="24"/>
          <w:szCs w:val="24"/>
        </w:rPr>
        <w:t>(section II).</w:t>
      </w:r>
    </w:p>
    <w:p w:rsidR="008814B8" w:rsidRPr="00C951C7" w:rsidRDefault="00AA27F7" w:rsidP="00C951C7">
      <w:pPr>
        <w:pStyle w:val="Titre1"/>
        <w:spacing w:before="0"/>
        <w:rPr>
          <w:rFonts w:cs="Times New Roman"/>
        </w:rPr>
      </w:pPr>
      <w:bookmarkStart w:id="89" w:name="_Toc89339255"/>
      <w:bookmarkStart w:id="90" w:name="_Toc424614571"/>
      <w:r w:rsidRPr="00C951C7">
        <w:rPr>
          <w:rFonts w:cs="Times New Roman"/>
        </w:rPr>
        <w:t xml:space="preserve">Section I : Les </w:t>
      </w:r>
      <w:r w:rsidR="00203124" w:rsidRPr="00C951C7">
        <w:rPr>
          <w:rFonts w:cs="Times New Roman"/>
        </w:rPr>
        <w:t xml:space="preserve">référentiels </w:t>
      </w:r>
      <w:r w:rsidR="00B8649F" w:rsidRPr="00C951C7">
        <w:rPr>
          <w:rFonts w:cs="Times New Roman"/>
        </w:rPr>
        <w:t>normatifs de</w:t>
      </w:r>
      <w:r w:rsidRPr="00C951C7">
        <w:rPr>
          <w:rFonts w:cs="Times New Roman"/>
        </w:rPr>
        <w:t xml:space="preserve"> </w:t>
      </w:r>
      <w:r w:rsidR="008814B8" w:rsidRPr="00C951C7">
        <w:rPr>
          <w:rFonts w:cs="Times New Roman"/>
        </w:rPr>
        <w:t>désignation</w:t>
      </w:r>
      <w:bookmarkEnd w:id="89"/>
      <w:bookmarkEnd w:id="90"/>
    </w:p>
    <w:p w:rsidR="0091537F" w:rsidRPr="00C951C7" w:rsidRDefault="008814B8"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Une lecture approfondie des dispositions de 2007, portant régime financier de l’Etat, 2018 ainsi que celles 2013 et 2020, portant règlement de la comptabilité publique, permet d’en dégager des modalités qui doivent être remplies pour que l’agent comptable soit nommé. A cet effet, certaines </w:t>
      </w:r>
      <w:r w:rsidR="002826AE" w:rsidRPr="00C951C7">
        <w:rPr>
          <w:rFonts w:ascii="Times New Roman" w:hAnsi="Times New Roman" w:cs="Times New Roman"/>
          <w:sz w:val="24"/>
          <w:szCs w:val="24"/>
        </w:rPr>
        <w:t xml:space="preserve">modalités </w:t>
      </w:r>
      <w:r w:rsidRPr="00C951C7">
        <w:rPr>
          <w:rFonts w:ascii="Times New Roman" w:hAnsi="Times New Roman" w:cs="Times New Roman"/>
          <w:sz w:val="24"/>
          <w:szCs w:val="24"/>
        </w:rPr>
        <w:t>doivent être réunies</w:t>
      </w:r>
      <w:r w:rsidR="00B56E13" w:rsidRPr="00C951C7">
        <w:rPr>
          <w:rFonts w:ascii="Times New Roman" w:hAnsi="Times New Roman" w:cs="Times New Roman"/>
          <w:sz w:val="24"/>
          <w:szCs w:val="24"/>
        </w:rPr>
        <w:t xml:space="preserve"> (</w:t>
      </w:r>
      <w:r w:rsidRPr="00C951C7">
        <w:rPr>
          <w:rFonts w:ascii="Times New Roman" w:hAnsi="Times New Roman" w:cs="Times New Roman"/>
          <w:sz w:val="24"/>
          <w:szCs w:val="24"/>
        </w:rPr>
        <w:t>paragraphe I) ; de même que celles liées à l’exercice de sa fonction</w:t>
      </w:r>
      <w:r w:rsidR="00B56E13" w:rsidRPr="00C951C7">
        <w:rPr>
          <w:rFonts w:ascii="Times New Roman" w:hAnsi="Times New Roman" w:cs="Times New Roman"/>
          <w:sz w:val="24"/>
          <w:szCs w:val="24"/>
        </w:rPr>
        <w:t xml:space="preserve"> (</w:t>
      </w:r>
      <w:r w:rsidRPr="00C951C7">
        <w:rPr>
          <w:rFonts w:ascii="Times New Roman" w:hAnsi="Times New Roman" w:cs="Times New Roman"/>
          <w:sz w:val="24"/>
          <w:szCs w:val="24"/>
        </w:rPr>
        <w:t>paragraphe II).</w:t>
      </w:r>
    </w:p>
    <w:p w:rsidR="00321D76" w:rsidRPr="00C951C7" w:rsidRDefault="00321D76" w:rsidP="00C951C7">
      <w:pPr>
        <w:pStyle w:val="Titre2"/>
      </w:pPr>
      <w:bookmarkStart w:id="91" w:name="_Toc424614572"/>
      <w:r w:rsidRPr="00C951C7">
        <w:t xml:space="preserve">Paragraphe I : Les </w:t>
      </w:r>
      <w:r w:rsidR="00350E41" w:rsidRPr="00C951C7">
        <w:t>modalités de</w:t>
      </w:r>
      <w:r w:rsidRPr="00C951C7">
        <w:t xml:space="preserve"> désignation</w:t>
      </w:r>
      <w:bookmarkEnd w:id="91"/>
    </w:p>
    <w:p w:rsidR="00321D76" w:rsidRPr="00C951C7" w:rsidRDefault="008E7AC0"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  </w:t>
      </w:r>
      <w:r w:rsidR="00321D76" w:rsidRPr="00C951C7">
        <w:rPr>
          <w:rFonts w:ascii="Times New Roman" w:hAnsi="Times New Roman" w:cs="Times New Roman"/>
          <w:sz w:val="24"/>
          <w:szCs w:val="24"/>
        </w:rPr>
        <w:t xml:space="preserve">La nomination de l’agent comptable dans les Universités d’Etat tient </w:t>
      </w:r>
      <w:r w:rsidR="00350E41" w:rsidRPr="00C951C7">
        <w:rPr>
          <w:rFonts w:ascii="Times New Roman" w:hAnsi="Times New Roman" w:cs="Times New Roman"/>
          <w:sz w:val="24"/>
          <w:szCs w:val="24"/>
        </w:rPr>
        <w:t xml:space="preserve">d’abord </w:t>
      </w:r>
      <w:r w:rsidR="00350E41">
        <w:rPr>
          <w:rFonts w:ascii="Times New Roman" w:hAnsi="Times New Roman" w:cs="Times New Roman"/>
          <w:sz w:val="24"/>
          <w:szCs w:val="24"/>
        </w:rPr>
        <w:t xml:space="preserve">tenir </w:t>
      </w:r>
      <w:r w:rsidR="00350E41" w:rsidRPr="00C951C7">
        <w:rPr>
          <w:rFonts w:ascii="Times New Roman" w:hAnsi="Times New Roman" w:cs="Times New Roman"/>
          <w:sz w:val="24"/>
          <w:szCs w:val="24"/>
        </w:rPr>
        <w:t>compte</w:t>
      </w:r>
      <w:r w:rsidR="00321D76" w:rsidRPr="00C951C7">
        <w:rPr>
          <w:rFonts w:ascii="Times New Roman" w:hAnsi="Times New Roman" w:cs="Times New Roman"/>
          <w:sz w:val="24"/>
          <w:szCs w:val="24"/>
        </w:rPr>
        <w:t xml:space="preserve"> de sa formation entant que technocrate des </w:t>
      </w:r>
      <w:r w:rsidR="00B56E13" w:rsidRPr="00C951C7">
        <w:rPr>
          <w:rFonts w:ascii="Times New Roman" w:hAnsi="Times New Roman" w:cs="Times New Roman"/>
          <w:sz w:val="24"/>
          <w:szCs w:val="24"/>
        </w:rPr>
        <w:t>opérations</w:t>
      </w:r>
      <w:r w:rsidR="00321D76" w:rsidRPr="00C951C7">
        <w:rPr>
          <w:rFonts w:ascii="Times New Roman" w:hAnsi="Times New Roman" w:cs="Times New Roman"/>
          <w:sz w:val="24"/>
          <w:szCs w:val="24"/>
        </w:rPr>
        <w:t xml:space="preserve"> de recettes et de dépenses(A) et doit </w:t>
      </w:r>
      <w:r w:rsidR="00B56E13" w:rsidRPr="00C951C7">
        <w:rPr>
          <w:rFonts w:ascii="Times New Roman" w:hAnsi="Times New Roman" w:cs="Times New Roman"/>
          <w:sz w:val="24"/>
          <w:szCs w:val="24"/>
        </w:rPr>
        <w:t>obéir</w:t>
      </w:r>
      <w:r w:rsidR="00321D76" w:rsidRPr="00C951C7">
        <w:rPr>
          <w:rFonts w:ascii="Times New Roman" w:hAnsi="Times New Roman" w:cs="Times New Roman"/>
          <w:sz w:val="24"/>
          <w:szCs w:val="24"/>
        </w:rPr>
        <w:t xml:space="preserve"> à un mode bien </w:t>
      </w:r>
      <w:r w:rsidR="00B56E13" w:rsidRPr="00C951C7">
        <w:rPr>
          <w:rFonts w:ascii="Times New Roman" w:hAnsi="Times New Roman" w:cs="Times New Roman"/>
          <w:sz w:val="24"/>
          <w:szCs w:val="24"/>
        </w:rPr>
        <w:t>défini</w:t>
      </w:r>
      <w:r w:rsidR="00321D76" w:rsidRPr="00C951C7">
        <w:rPr>
          <w:rFonts w:ascii="Times New Roman" w:hAnsi="Times New Roman" w:cs="Times New Roman"/>
          <w:sz w:val="24"/>
          <w:szCs w:val="24"/>
        </w:rPr>
        <w:t xml:space="preserve"> (B).</w:t>
      </w:r>
    </w:p>
    <w:p w:rsidR="00795C48" w:rsidRPr="00C951C7" w:rsidRDefault="00795C48" w:rsidP="00C951C7">
      <w:pPr>
        <w:spacing w:line="360" w:lineRule="auto"/>
        <w:ind w:firstLine="708"/>
        <w:jc w:val="both"/>
        <w:rPr>
          <w:rFonts w:ascii="Times New Roman" w:hAnsi="Times New Roman" w:cs="Times New Roman"/>
          <w:sz w:val="24"/>
          <w:szCs w:val="24"/>
        </w:rPr>
      </w:pPr>
    </w:p>
    <w:p w:rsidR="00795C48" w:rsidRPr="00C951C7" w:rsidRDefault="00795C48" w:rsidP="00C951C7">
      <w:pPr>
        <w:spacing w:line="360" w:lineRule="auto"/>
        <w:ind w:firstLine="708"/>
        <w:jc w:val="both"/>
        <w:rPr>
          <w:rFonts w:ascii="Times New Roman" w:hAnsi="Times New Roman" w:cs="Times New Roman"/>
          <w:sz w:val="24"/>
          <w:szCs w:val="24"/>
        </w:rPr>
      </w:pPr>
    </w:p>
    <w:p w:rsidR="00321D76" w:rsidRPr="00C951C7" w:rsidRDefault="00321D76" w:rsidP="00C951C7">
      <w:pPr>
        <w:pStyle w:val="Titre3"/>
        <w:numPr>
          <w:ilvl w:val="0"/>
          <w:numId w:val="15"/>
        </w:numPr>
        <w:rPr>
          <w:rFonts w:cs="Times New Roman"/>
        </w:rPr>
      </w:pPr>
      <w:bookmarkStart w:id="92" w:name="_Toc424614573"/>
      <w:r w:rsidRPr="00C951C7">
        <w:rPr>
          <w:rFonts w:cs="Times New Roman"/>
        </w:rPr>
        <w:lastRenderedPageBreak/>
        <w:t>Le profil de nomination</w:t>
      </w:r>
      <w:bookmarkEnd w:id="92"/>
    </w:p>
    <w:p w:rsidR="005C69AC" w:rsidRPr="00C951C7" w:rsidRDefault="00321D76"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Le profil de nomination de l’agent comptable tient compte de sa formation(1) et</w:t>
      </w:r>
      <w:r w:rsidR="005C69AC" w:rsidRPr="00C951C7">
        <w:rPr>
          <w:rFonts w:ascii="Times New Roman" w:hAnsi="Times New Roman" w:cs="Times New Roman"/>
          <w:sz w:val="24"/>
          <w:szCs w:val="24"/>
        </w:rPr>
        <w:t xml:space="preserve"> l’autorité investie du pouvoir de nomination est le </w:t>
      </w:r>
      <w:r w:rsidRPr="00C951C7">
        <w:rPr>
          <w:rFonts w:ascii="Times New Roman" w:hAnsi="Times New Roman" w:cs="Times New Roman"/>
          <w:sz w:val="24"/>
          <w:szCs w:val="24"/>
        </w:rPr>
        <w:t>ministre en charge des Finances</w:t>
      </w:r>
      <w:r w:rsidR="005C69AC" w:rsidRPr="00C951C7">
        <w:rPr>
          <w:rFonts w:ascii="Times New Roman" w:hAnsi="Times New Roman" w:cs="Times New Roman"/>
          <w:sz w:val="24"/>
          <w:szCs w:val="24"/>
        </w:rPr>
        <w:t xml:space="preserve"> (2).</w:t>
      </w:r>
      <w:r w:rsidRPr="00C951C7">
        <w:rPr>
          <w:rFonts w:ascii="Times New Roman" w:hAnsi="Times New Roman" w:cs="Times New Roman"/>
          <w:sz w:val="24"/>
          <w:szCs w:val="24"/>
        </w:rPr>
        <w:t xml:space="preserve"> </w:t>
      </w:r>
    </w:p>
    <w:p w:rsidR="009979D3" w:rsidRPr="00C951C7" w:rsidRDefault="005C69AC" w:rsidP="00C951C7">
      <w:pPr>
        <w:pStyle w:val="Titre4"/>
        <w:numPr>
          <w:ilvl w:val="0"/>
          <w:numId w:val="16"/>
        </w:numPr>
        <w:rPr>
          <w:rFonts w:cs="Times New Roman"/>
        </w:rPr>
      </w:pPr>
      <w:bookmarkStart w:id="93" w:name="_Toc424614574"/>
      <w:r w:rsidRPr="00C951C7">
        <w:rPr>
          <w:rFonts w:cs="Times New Roman"/>
        </w:rPr>
        <w:t>Le critère de formation</w:t>
      </w:r>
      <w:bookmarkEnd w:id="93"/>
    </w:p>
    <w:p w:rsidR="009979D3" w:rsidRPr="00C951C7" w:rsidRDefault="009979D3"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Les dispositions législatives et règlementaires sont explicites sur les critères déterminant le profil de l’agent comptable dans les Universités d’Etat au Cameroun. Il ressort expressément de ces dispositifs que la condition essentielle et fondamentale pour le choix de l’agent comptable dans les Universités d’Etat est le critère de sa formation, le cas échéant, le critère de la fonction</w:t>
      </w:r>
      <w:r w:rsidRPr="00C951C7">
        <w:rPr>
          <w:rStyle w:val="Appelnotedebasdep"/>
          <w:rFonts w:ascii="Times New Roman" w:hAnsi="Times New Roman" w:cs="Times New Roman"/>
          <w:sz w:val="24"/>
          <w:szCs w:val="24"/>
        </w:rPr>
        <w:footnoteReference w:id="36"/>
      </w:r>
      <w:r w:rsidRPr="00C951C7">
        <w:rPr>
          <w:rFonts w:ascii="Times New Roman" w:hAnsi="Times New Roman" w:cs="Times New Roman"/>
          <w:sz w:val="24"/>
          <w:szCs w:val="24"/>
        </w:rPr>
        <w:t> . Comme agent en charge du maniement de deniers publics, de la prise et du recouvrement des fonds et valeurs, l’agent comptable dans les Universités d’Etat, est un fonctionnaire nommé par le ministre en charges des finances après une formation acquise. Ce parcours ou formation lui permet d’être nommé à cet effet. Avant d’être nommé par le ministre des finances, l’agent comptable dans les Universités d’Etat au Cameroun, est formé dans une école professionnelle, mais généralement peut être un des personnels des services civils et financiers de l’Etat.</w:t>
      </w:r>
    </w:p>
    <w:p w:rsidR="009979D3" w:rsidRPr="00C951C7" w:rsidRDefault="009979D3"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Depuis l’ordonnance du 7 février 1962 régissant la comptabilité publique au Cameroun, le profil de l’agent comptable n’a pas trop évolué. Une lecture minutieuse des dispositions en la matière montre que l’agent comptable dans les Universités d’Etat au Cameroun est nommé parmi les personnels formés à l’Ecole Nationale d’Administration et de Magistrature(ENAM) à la division des régies financières en qualité de contrôleur principal. </w:t>
      </w:r>
    </w:p>
    <w:p w:rsidR="0091537F" w:rsidRPr="00C951C7" w:rsidRDefault="009979D3"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Toutefois, si l’agent comptable dans les Universités d’Etat au Cameroun est nommé en tenant compte de son profil de formation, et le cas échéant de sa qualité de personnel civil et financier de l’Etat, cette nomination découle des pouvoirs de l’autorité de nomination.</w:t>
      </w:r>
    </w:p>
    <w:p w:rsidR="009979D3" w:rsidRPr="00C951C7" w:rsidRDefault="009979D3" w:rsidP="00C951C7">
      <w:pPr>
        <w:pStyle w:val="Titre4"/>
        <w:numPr>
          <w:ilvl w:val="0"/>
          <w:numId w:val="16"/>
        </w:numPr>
        <w:rPr>
          <w:rFonts w:cs="Times New Roman"/>
        </w:rPr>
      </w:pPr>
      <w:bookmarkStart w:id="94" w:name="_Toc424614575"/>
      <w:r w:rsidRPr="00C951C7">
        <w:rPr>
          <w:rFonts w:cs="Times New Roman"/>
        </w:rPr>
        <w:t>Les pouvoirs de l’autorité de nomination</w:t>
      </w:r>
      <w:bookmarkEnd w:id="94"/>
    </w:p>
    <w:p w:rsidR="004D66F1" w:rsidRPr="00C951C7" w:rsidRDefault="009979D3" w:rsidP="00C951C7">
      <w:p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 xml:space="preserve">Les textes réglementaires et </w:t>
      </w:r>
      <w:r w:rsidR="00B56E13" w:rsidRPr="00C951C7">
        <w:rPr>
          <w:rFonts w:ascii="Times New Roman" w:hAnsi="Times New Roman" w:cs="Times New Roman"/>
          <w:sz w:val="24"/>
          <w:szCs w:val="24"/>
        </w:rPr>
        <w:t>législatifs</w:t>
      </w:r>
      <w:r w:rsidRPr="00C951C7">
        <w:rPr>
          <w:rFonts w:ascii="Times New Roman" w:hAnsi="Times New Roman" w:cs="Times New Roman"/>
          <w:sz w:val="24"/>
          <w:szCs w:val="24"/>
        </w:rPr>
        <w:t xml:space="preserve"> ont confié au ministre des Finances ou à l’</w:t>
      </w:r>
      <w:r w:rsidR="00B56E13" w:rsidRPr="00C951C7">
        <w:rPr>
          <w:rFonts w:ascii="Times New Roman" w:hAnsi="Times New Roman" w:cs="Times New Roman"/>
          <w:sz w:val="24"/>
          <w:szCs w:val="24"/>
        </w:rPr>
        <w:t>autorité</w:t>
      </w:r>
      <w:r w:rsidRPr="00C951C7">
        <w:rPr>
          <w:rFonts w:ascii="Times New Roman" w:hAnsi="Times New Roman" w:cs="Times New Roman"/>
          <w:sz w:val="24"/>
          <w:szCs w:val="24"/>
        </w:rPr>
        <w:t xml:space="preserve"> de nomination de l’agent comptable dans les Universités d’Etat au Cameroun des pouvoirs importants. Selon le </w:t>
      </w:r>
      <w:r w:rsidR="00B56E13" w:rsidRPr="00C951C7">
        <w:rPr>
          <w:rFonts w:ascii="Times New Roman" w:hAnsi="Times New Roman" w:cs="Times New Roman"/>
          <w:sz w:val="24"/>
          <w:szCs w:val="24"/>
        </w:rPr>
        <w:t>décret</w:t>
      </w:r>
      <w:r w:rsidRPr="00C951C7">
        <w:rPr>
          <w:rFonts w:ascii="Times New Roman" w:hAnsi="Times New Roman" w:cs="Times New Roman"/>
          <w:sz w:val="24"/>
          <w:szCs w:val="24"/>
        </w:rPr>
        <w:t xml:space="preserve"> n°2013/16 et de l’article 14 alinéa 2 in fine de la loi n°2019/024, portant règlement général de la comptabilité publique</w:t>
      </w:r>
      <w:r w:rsidRPr="00C951C7">
        <w:rPr>
          <w:rStyle w:val="Appelnotedebasdep"/>
          <w:rFonts w:ascii="Times New Roman" w:hAnsi="Times New Roman" w:cs="Times New Roman"/>
          <w:sz w:val="24"/>
          <w:szCs w:val="24"/>
        </w:rPr>
        <w:footnoteReference w:id="37"/>
      </w:r>
      <w:r w:rsidRPr="00C951C7">
        <w:rPr>
          <w:rFonts w:ascii="Times New Roman" w:hAnsi="Times New Roman" w:cs="Times New Roman"/>
          <w:sz w:val="24"/>
          <w:szCs w:val="24"/>
        </w:rPr>
        <w:t xml:space="preserve"> , l’agent comptable dans les Universités </w:t>
      </w:r>
      <w:r w:rsidRPr="00C951C7">
        <w:rPr>
          <w:rFonts w:ascii="Times New Roman" w:hAnsi="Times New Roman" w:cs="Times New Roman"/>
          <w:sz w:val="24"/>
          <w:szCs w:val="24"/>
        </w:rPr>
        <w:lastRenderedPageBreak/>
        <w:t xml:space="preserve">d’Etat peut </w:t>
      </w:r>
      <w:r w:rsidR="00B56E13"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nommé par </w:t>
      </w:r>
      <w:r w:rsidR="00B56E13" w:rsidRPr="00C951C7">
        <w:rPr>
          <w:rFonts w:ascii="Times New Roman" w:hAnsi="Times New Roman" w:cs="Times New Roman"/>
          <w:sz w:val="24"/>
          <w:szCs w:val="24"/>
        </w:rPr>
        <w:t>arrêté</w:t>
      </w:r>
      <w:r w:rsidRPr="00C951C7">
        <w:rPr>
          <w:rFonts w:ascii="Times New Roman" w:hAnsi="Times New Roman" w:cs="Times New Roman"/>
          <w:sz w:val="24"/>
          <w:szCs w:val="24"/>
        </w:rPr>
        <w:t xml:space="preserve"> du ministre des finances, avec son </w:t>
      </w:r>
      <w:r w:rsidR="00B56E13" w:rsidRPr="00C951C7">
        <w:rPr>
          <w:rFonts w:ascii="Times New Roman" w:hAnsi="Times New Roman" w:cs="Times New Roman"/>
          <w:sz w:val="24"/>
          <w:szCs w:val="24"/>
        </w:rPr>
        <w:t>agrément</w:t>
      </w:r>
      <w:r w:rsidRPr="00C951C7">
        <w:rPr>
          <w:rFonts w:ascii="Times New Roman" w:hAnsi="Times New Roman" w:cs="Times New Roman"/>
          <w:sz w:val="24"/>
          <w:szCs w:val="24"/>
        </w:rPr>
        <w:t xml:space="preserve"> ou sur sa proposition, cette compétence de nomination confie à l’autorité habilitée à le faire des pouvoirs non </w:t>
      </w:r>
      <w:r w:rsidR="00B56E13" w:rsidRPr="00C951C7">
        <w:rPr>
          <w:rFonts w:ascii="Times New Roman" w:hAnsi="Times New Roman" w:cs="Times New Roman"/>
          <w:sz w:val="24"/>
          <w:szCs w:val="24"/>
        </w:rPr>
        <w:t>négligeables</w:t>
      </w:r>
      <w:r w:rsidRPr="00C951C7">
        <w:rPr>
          <w:rFonts w:ascii="Times New Roman" w:hAnsi="Times New Roman" w:cs="Times New Roman"/>
          <w:sz w:val="24"/>
          <w:szCs w:val="24"/>
        </w:rPr>
        <w:t xml:space="preserve">. A cet effet, celui-ci dispose d’un pouvoir de nomination de l’agent comptable et à </w:t>
      </w:r>
      <w:r w:rsidR="00B56E13" w:rsidRPr="00C951C7">
        <w:rPr>
          <w:rFonts w:ascii="Times New Roman" w:hAnsi="Times New Roman" w:cs="Times New Roman"/>
          <w:sz w:val="24"/>
          <w:szCs w:val="24"/>
        </w:rPr>
        <w:t>même</w:t>
      </w:r>
      <w:r w:rsidRPr="00C951C7">
        <w:rPr>
          <w:rFonts w:ascii="Times New Roman" w:hAnsi="Times New Roman" w:cs="Times New Roman"/>
          <w:sz w:val="24"/>
          <w:szCs w:val="24"/>
        </w:rPr>
        <w:t xml:space="preserve"> temps d’un pouvoir de le </w:t>
      </w:r>
      <w:r w:rsidR="00B56E13" w:rsidRPr="00C951C7">
        <w:rPr>
          <w:rFonts w:ascii="Times New Roman" w:hAnsi="Times New Roman" w:cs="Times New Roman"/>
          <w:sz w:val="24"/>
          <w:szCs w:val="24"/>
        </w:rPr>
        <w:t>révoquer</w:t>
      </w:r>
      <w:r w:rsidRPr="00C951C7">
        <w:rPr>
          <w:rFonts w:ascii="Times New Roman" w:hAnsi="Times New Roman" w:cs="Times New Roman"/>
          <w:sz w:val="24"/>
          <w:szCs w:val="24"/>
        </w:rPr>
        <w:t xml:space="preserve">. Il faut ici retenir que, la proposition de nomination de l’agent comptable dans les Universités d’Etat au Cameroun, peut </w:t>
      </w:r>
      <w:r w:rsidR="00B56E13" w:rsidRPr="00C951C7">
        <w:rPr>
          <w:rFonts w:ascii="Times New Roman" w:hAnsi="Times New Roman" w:cs="Times New Roman"/>
          <w:sz w:val="24"/>
          <w:szCs w:val="24"/>
        </w:rPr>
        <w:t>émaner</w:t>
      </w:r>
      <w:r w:rsidRPr="00C951C7">
        <w:rPr>
          <w:rFonts w:ascii="Times New Roman" w:hAnsi="Times New Roman" w:cs="Times New Roman"/>
          <w:sz w:val="24"/>
          <w:szCs w:val="24"/>
        </w:rPr>
        <w:t xml:space="preserve"> des organes </w:t>
      </w:r>
      <w:r w:rsidR="00B56E13" w:rsidRPr="00C951C7">
        <w:rPr>
          <w:rFonts w:ascii="Times New Roman" w:hAnsi="Times New Roman" w:cs="Times New Roman"/>
          <w:sz w:val="24"/>
          <w:szCs w:val="24"/>
        </w:rPr>
        <w:t>exécutifs</w:t>
      </w:r>
      <w:r w:rsidRPr="00C951C7">
        <w:rPr>
          <w:rFonts w:ascii="Times New Roman" w:hAnsi="Times New Roman" w:cs="Times New Roman"/>
          <w:sz w:val="24"/>
          <w:szCs w:val="24"/>
        </w:rPr>
        <w:t xml:space="preserve"> ou sur initiative propre du ministre des Finances entant que besoin. Dans tous les cas, le ministre des Finances, autorité de nomination dispose d’un pouvoir de discrétionnaire et non d’une </w:t>
      </w:r>
      <w:r w:rsidR="00B56E13" w:rsidRPr="00C951C7">
        <w:rPr>
          <w:rFonts w:ascii="Times New Roman" w:hAnsi="Times New Roman" w:cs="Times New Roman"/>
          <w:sz w:val="24"/>
          <w:szCs w:val="24"/>
        </w:rPr>
        <w:t>compétence</w:t>
      </w:r>
      <w:r w:rsidRPr="00C951C7">
        <w:rPr>
          <w:rFonts w:ascii="Times New Roman" w:hAnsi="Times New Roman" w:cs="Times New Roman"/>
          <w:sz w:val="24"/>
          <w:szCs w:val="24"/>
        </w:rPr>
        <w:t xml:space="preserve"> liée</w:t>
      </w:r>
      <w:r w:rsidRPr="00C951C7">
        <w:rPr>
          <w:rStyle w:val="Appelnotedebasdep"/>
          <w:rFonts w:ascii="Times New Roman" w:hAnsi="Times New Roman" w:cs="Times New Roman"/>
          <w:sz w:val="24"/>
          <w:szCs w:val="24"/>
        </w:rPr>
        <w:footnoteReference w:id="38"/>
      </w:r>
      <w:r w:rsidRPr="00C951C7">
        <w:rPr>
          <w:rFonts w:ascii="Times New Roman" w:hAnsi="Times New Roman" w:cs="Times New Roman"/>
          <w:sz w:val="24"/>
          <w:szCs w:val="24"/>
        </w:rPr>
        <w:t>.</w:t>
      </w:r>
    </w:p>
    <w:p w:rsidR="009979D3" w:rsidRPr="00C951C7" w:rsidRDefault="009979D3"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Si la nomination de celui-ci doit obéir à certaines conditions, elle doit se faire suivant un mode bien précis.</w:t>
      </w:r>
    </w:p>
    <w:p w:rsidR="009979D3" w:rsidRPr="00C951C7" w:rsidRDefault="009979D3" w:rsidP="00C951C7">
      <w:pPr>
        <w:pStyle w:val="Titre3"/>
        <w:numPr>
          <w:ilvl w:val="0"/>
          <w:numId w:val="15"/>
        </w:numPr>
        <w:rPr>
          <w:rFonts w:cs="Times New Roman"/>
        </w:rPr>
      </w:pPr>
      <w:bookmarkStart w:id="95" w:name="_Toc424614576"/>
      <w:r w:rsidRPr="00C951C7">
        <w:rPr>
          <w:rFonts w:cs="Times New Roman"/>
        </w:rPr>
        <w:t>Mode de nomination</w:t>
      </w:r>
      <w:bookmarkEnd w:id="95"/>
    </w:p>
    <w:p w:rsidR="009979D3" w:rsidRPr="00C951C7" w:rsidRDefault="007A6DAA"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L’agent comptable dans les Universités d’Etat au Cameroun est nommé soit par le ministre en charge des Finances(1) ou avec l’agrément de celui-ci(2).</w:t>
      </w:r>
    </w:p>
    <w:p w:rsidR="007A6DAA" w:rsidRPr="00C951C7" w:rsidRDefault="007A6DAA" w:rsidP="00C951C7">
      <w:pPr>
        <w:pStyle w:val="Titre4"/>
        <w:numPr>
          <w:ilvl w:val="0"/>
          <w:numId w:val="17"/>
        </w:numPr>
        <w:rPr>
          <w:rFonts w:cs="Times New Roman"/>
        </w:rPr>
      </w:pPr>
      <w:bookmarkStart w:id="96" w:name="_Toc424614577"/>
      <w:r w:rsidRPr="00C951C7">
        <w:rPr>
          <w:rFonts w:cs="Times New Roman"/>
        </w:rPr>
        <w:t>La nomination par le ministre en charge des Finances</w:t>
      </w:r>
      <w:bookmarkEnd w:id="96"/>
    </w:p>
    <w:p w:rsidR="007A6DAA" w:rsidRPr="00C951C7" w:rsidRDefault="007A6DAA" w:rsidP="00C951C7">
      <w:p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 xml:space="preserve">Au sens de l’article 58 </w:t>
      </w:r>
      <w:proofErr w:type="gramStart"/>
      <w:r w:rsidRPr="00C951C7">
        <w:rPr>
          <w:rFonts w:ascii="Times New Roman" w:hAnsi="Times New Roman" w:cs="Times New Roman"/>
          <w:sz w:val="24"/>
          <w:szCs w:val="24"/>
        </w:rPr>
        <w:t>alinéa</w:t>
      </w:r>
      <w:proofErr w:type="gramEnd"/>
      <w:r w:rsidRPr="00C951C7">
        <w:rPr>
          <w:rFonts w:ascii="Times New Roman" w:hAnsi="Times New Roman" w:cs="Times New Roman"/>
          <w:sz w:val="24"/>
          <w:szCs w:val="24"/>
        </w:rPr>
        <w:t xml:space="preserve"> 2 du régime financier de 2007, les comptables publics « (…) sont nommés par le ministre des Finances</w:t>
      </w:r>
      <w:r w:rsidR="008B77D6">
        <w:rPr>
          <w:rFonts w:ascii="Times New Roman" w:hAnsi="Times New Roman" w:cs="Times New Roman"/>
          <w:sz w:val="24"/>
          <w:szCs w:val="24"/>
        </w:rPr>
        <w:t xml:space="preserve"> </w:t>
      </w:r>
      <w:r w:rsidRPr="00C951C7">
        <w:rPr>
          <w:rFonts w:ascii="Times New Roman" w:hAnsi="Times New Roman" w:cs="Times New Roman"/>
          <w:sz w:val="24"/>
          <w:szCs w:val="24"/>
        </w:rPr>
        <w:t>(…)</w:t>
      </w:r>
      <w:r w:rsidR="008B77D6">
        <w:rPr>
          <w:rFonts w:ascii="Times New Roman" w:hAnsi="Times New Roman" w:cs="Times New Roman"/>
          <w:sz w:val="24"/>
          <w:szCs w:val="24"/>
        </w:rPr>
        <w:t xml:space="preserve"> </w:t>
      </w:r>
      <w:r w:rsidRPr="00C951C7">
        <w:rPr>
          <w:rFonts w:ascii="Times New Roman" w:hAnsi="Times New Roman" w:cs="Times New Roman"/>
          <w:sz w:val="24"/>
          <w:szCs w:val="24"/>
        </w:rPr>
        <w:t>». Et l’article 8 du décret n°2013/16 accordent au ministre des Finances la qualité d’émettre un titre légal de nomination des comptables publics.</w:t>
      </w:r>
    </w:p>
    <w:p w:rsidR="007A6DAA" w:rsidRPr="00C951C7" w:rsidRDefault="007A6DAA"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Généralement, l’agent comptable dans les Etablissements publics sont des agents relevant du département ministériel et, à cet effet, est placé sous son autorité hiérarchique. A ce titre, le décret n°2013/15 prévoit que « le titre légal résulte de l’accréditation pour l’ordonnateur et de la nomination pour le comptable public, conformément aux lois et règlements en vigueur »</w:t>
      </w:r>
      <w:r w:rsidRPr="00C951C7">
        <w:rPr>
          <w:rStyle w:val="Appelnotedebasdep"/>
          <w:rFonts w:ascii="Times New Roman" w:hAnsi="Times New Roman" w:cs="Times New Roman"/>
          <w:sz w:val="24"/>
          <w:szCs w:val="24"/>
        </w:rPr>
        <w:footnoteReference w:id="39"/>
      </w:r>
      <w:r w:rsidRPr="00C951C7">
        <w:rPr>
          <w:rFonts w:ascii="Times New Roman" w:hAnsi="Times New Roman" w:cs="Times New Roman"/>
          <w:sz w:val="24"/>
          <w:szCs w:val="24"/>
        </w:rPr>
        <w:t xml:space="preserve">. </w:t>
      </w:r>
    </w:p>
    <w:p w:rsidR="007A6DAA" w:rsidRPr="00C951C7" w:rsidRDefault="007A6DAA"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Dans la plupart des cas, l’agent comptable tout comme les autres comptables publics est nommé par arrêté du ministre des Finances, mais peuvent également être nommé avec l’agrément ou sur proposi</w:t>
      </w:r>
      <w:r w:rsidR="00795C48" w:rsidRPr="00C951C7">
        <w:rPr>
          <w:rFonts w:ascii="Times New Roman" w:hAnsi="Times New Roman" w:cs="Times New Roman"/>
          <w:sz w:val="24"/>
          <w:szCs w:val="24"/>
        </w:rPr>
        <w:t>tion de celui-ci.</w:t>
      </w:r>
    </w:p>
    <w:p w:rsidR="007A6DAA" w:rsidRPr="00C951C7" w:rsidRDefault="007A6DAA" w:rsidP="00C951C7">
      <w:pPr>
        <w:pStyle w:val="Titre4"/>
        <w:numPr>
          <w:ilvl w:val="0"/>
          <w:numId w:val="17"/>
        </w:numPr>
        <w:rPr>
          <w:rFonts w:cs="Times New Roman"/>
        </w:rPr>
      </w:pPr>
      <w:bookmarkStart w:id="97" w:name="_Toc424614578"/>
      <w:r w:rsidRPr="00C951C7">
        <w:rPr>
          <w:rFonts w:cs="Times New Roman"/>
        </w:rPr>
        <w:t>La nomination avec agrément du Ministre en charge des finances</w:t>
      </w:r>
      <w:bookmarkEnd w:id="97"/>
    </w:p>
    <w:p w:rsidR="007A6DAA" w:rsidRPr="00C951C7" w:rsidRDefault="005D7B0D"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L’Agent C</w:t>
      </w:r>
      <w:r w:rsidR="007A6DAA" w:rsidRPr="00C951C7">
        <w:rPr>
          <w:rFonts w:ascii="Times New Roman" w:hAnsi="Times New Roman" w:cs="Times New Roman"/>
          <w:sz w:val="24"/>
          <w:szCs w:val="24"/>
        </w:rPr>
        <w:t>omptable dans les Université d’Etat au Cameroun peut ne pas être nommé directement par</w:t>
      </w:r>
      <w:r w:rsidRPr="00C951C7">
        <w:rPr>
          <w:rFonts w:ascii="Times New Roman" w:hAnsi="Times New Roman" w:cs="Times New Roman"/>
          <w:sz w:val="24"/>
          <w:szCs w:val="24"/>
        </w:rPr>
        <w:t xml:space="preserve"> l’acte du ministre des Finance</w:t>
      </w:r>
      <w:r w:rsidR="007A6DAA" w:rsidRPr="00C951C7">
        <w:rPr>
          <w:rFonts w:ascii="Times New Roman" w:hAnsi="Times New Roman" w:cs="Times New Roman"/>
          <w:sz w:val="24"/>
          <w:szCs w:val="24"/>
        </w:rPr>
        <w:t xml:space="preserve">. Selon les textes régissant la comptabilité publique, l’agent comptable peut aussi être nommé avec l’agrément du ministre chargé des </w:t>
      </w:r>
      <w:r w:rsidR="007A6DAA" w:rsidRPr="00C951C7">
        <w:rPr>
          <w:rFonts w:ascii="Times New Roman" w:hAnsi="Times New Roman" w:cs="Times New Roman"/>
          <w:sz w:val="24"/>
          <w:szCs w:val="24"/>
        </w:rPr>
        <w:lastRenderedPageBreak/>
        <w:t xml:space="preserve">Finances ou sur proposition de celui-ci. A cet effet, l’article 58 du régime financier de 2007 </w:t>
      </w:r>
      <w:proofErr w:type="gramStart"/>
      <w:r w:rsidR="007A6DAA" w:rsidRPr="00C951C7">
        <w:rPr>
          <w:rFonts w:ascii="Times New Roman" w:hAnsi="Times New Roman" w:cs="Times New Roman"/>
          <w:sz w:val="24"/>
          <w:szCs w:val="24"/>
        </w:rPr>
        <w:t>dispose</w:t>
      </w:r>
      <w:proofErr w:type="gramEnd"/>
      <w:r w:rsidR="007A6DAA" w:rsidRPr="00C951C7">
        <w:rPr>
          <w:rFonts w:ascii="Times New Roman" w:hAnsi="Times New Roman" w:cs="Times New Roman"/>
          <w:sz w:val="24"/>
          <w:szCs w:val="24"/>
        </w:rPr>
        <w:t xml:space="preserve"> que l’agent comptable « (…) sont nommés par le ministre en charge des Finances, ou avec son agrément ». Selon l’article 14 alinéa 2 du Régime General de la Comptabilité Publique(RGCP), énonce que les comptables publics sont nommés par le ministre en charge des Finances, avec agrément ou sur sa proposition.</w:t>
      </w:r>
    </w:p>
    <w:p w:rsidR="007A6DAA" w:rsidRPr="00C951C7" w:rsidRDefault="007A6DAA"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Toutefois, si les conditions de désignation de l’agent comptable dans les Universités d’Etat au Cameroun, doivent tenir compte de son profil de formation, les modalités d’exercice de sa fonction sont expressément définies.</w:t>
      </w:r>
    </w:p>
    <w:p w:rsidR="00897408" w:rsidRPr="00C951C7" w:rsidRDefault="007A6DAA" w:rsidP="00C951C7">
      <w:pPr>
        <w:pStyle w:val="Titre2"/>
      </w:pPr>
      <w:bookmarkStart w:id="98" w:name="_Toc424614579"/>
      <w:r w:rsidRPr="00C951C7">
        <w:t>Paragraphe II : Les modalités d’exercice de fonction de l’agent comptable dans les Universités d’Etat au Cameroun</w:t>
      </w:r>
      <w:bookmarkEnd w:id="98"/>
    </w:p>
    <w:p w:rsidR="00AB0018" w:rsidRPr="00C951C7" w:rsidRDefault="00AB0018"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L’agent comptable dans les Universités d’Etat au Cameroun pour entrer en fonction, doit </w:t>
      </w:r>
      <w:r w:rsidR="00B8649F" w:rsidRPr="00C951C7">
        <w:rPr>
          <w:rFonts w:ascii="Times New Roman" w:hAnsi="Times New Roman" w:cs="Times New Roman"/>
          <w:sz w:val="24"/>
          <w:szCs w:val="24"/>
        </w:rPr>
        <w:t>répondre modalités</w:t>
      </w:r>
      <w:r w:rsidRPr="00C951C7">
        <w:rPr>
          <w:rFonts w:ascii="Times New Roman" w:hAnsi="Times New Roman" w:cs="Times New Roman"/>
          <w:sz w:val="24"/>
          <w:szCs w:val="24"/>
        </w:rPr>
        <w:t xml:space="preserve"> protocolaires(A), et Technique (B).</w:t>
      </w:r>
    </w:p>
    <w:p w:rsidR="00AB0018" w:rsidRPr="00C951C7" w:rsidRDefault="00AB0018" w:rsidP="00C951C7">
      <w:pPr>
        <w:pStyle w:val="Titre3"/>
        <w:numPr>
          <w:ilvl w:val="0"/>
          <w:numId w:val="18"/>
        </w:numPr>
        <w:rPr>
          <w:rFonts w:cs="Times New Roman"/>
        </w:rPr>
      </w:pPr>
      <w:bookmarkStart w:id="99" w:name="_Toc424614580"/>
      <w:r w:rsidRPr="00C951C7">
        <w:rPr>
          <w:rFonts w:cs="Times New Roman"/>
        </w:rPr>
        <w:t>Les modalités protocolaires</w:t>
      </w:r>
      <w:bookmarkEnd w:id="99"/>
    </w:p>
    <w:p w:rsidR="00AB0018" w:rsidRPr="00C951C7" w:rsidRDefault="00AB0018"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Selon le Règlement général de la comptabilité publique (RGCP), L’agent comptable dans les Universités d’Etat, avant d’entrée en fonction prête préalablement fonction.</w:t>
      </w:r>
    </w:p>
    <w:p w:rsidR="00AB0018" w:rsidRPr="00C951C7" w:rsidRDefault="00AB0018"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Conformément à l’article 32 alinéa 1 du décret n°2013/16 portant RGCP, qu’ « avant d’être installés dans leur poste, les comptables publics sont ten</w:t>
      </w:r>
      <w:r w:rsidR="00674EB9" w:rsidRPr="00C951C7">
        <w:rPr>
          <w:rFonts w:ascii="Times New Roman" w:hAnsi="Times New Roman" w:cs="Times New Roman"/>
          <w:sz w:val="24"/>
          <w:szCs w:val="24"/>
        </w:rPr>
        <w:t xml:space="preserve">us de prêter serment </w:t>
      </w:r>
      <w:r w:rsidR="00B8649F" w:rsidRPr="00C951C7">
        <w:rPr>
          <w:rFonts w:ascii="Times New Roman" w:hAnsi="Times New Roman" w:cs="Times New Roman"/>
          <w:sz w:val="24"/>
          <w:szCs w:val="24"/>
        </w:rPr>
        <w:t>devant la</w:t>
      </w:r>
      <w:r w:rsidRPr="00C951C7">
        <w:rPr>
          <w:rFonts w:ascii="Times New Roman" w:hAnsi="Times New Roman" w:cs="Times New Roman"/>
          <w:sz w:val="24"/>
          <w:szCs w:val="24"/>
        </w:rPr>
        <w:t xml:space="preserve"> juridiction des comptes compétente ». A ce titre, le serment prévu est le suivant : «  je jure et promets de bien et loyalement remplir mes fonctions de comptable public et d’observer en toutes circonstances les devoirs qu’elles m’imposent »</w:t>
      </w:r>
      <w:r w:rsidRPr="00C951C7">
        <w:rPr>
          <w:rStyle w:val="Appelnotedebasdep"/>
          <w:rFonts w:ascii="Times New Roman" w:hAnsi="Times New Roman" w:cs="Times New Roman"/>
          <w:sz w:val="24"/>
          <w:szCs w:val="24"/>
        </w:rPr>
        <w:footnoteReference w:id="40"/>
      </w:r>
      <w:r w:rsidRPr="00C951C7">
        <w:rPr>
          <w:rFonts w:ascii="Times New Roman" w:hAnsi="Times New Roman" w:cs="Times New Roman"/>
          <w:sz w:val="24"/>
          <w:szCs w:val="24"/>
        </w:rPr>
        <w:t> . Par ce serment, le comptable public jure et promet de remplir avec loyauté ses fonctions et d’exercer ses devoirs dans le respect des Lois et règlements.</w:t>
      </w:r>
    </w:p>
    <w:p w:rsidR="00AB0018" w:rsidRPr="00C951C7" w:rsidRDefault="005D2FE3" w:rsidP="00C951C7">
      <w:pPr>
        <w:pStyle w:val="Titre3"/>
        <w:rPr>
          <w:rFonts w:cs="Times New Roman"/>
        </w:rPr>
      </w:pPr>
      <w:bookmarkStart w:id="100" w:name="_Toc424614581"/>
      <w:r w:rsidRPr="00C951C7">
        <w:rPr>
          <w:rFonts w:cs="Times New Roman"/>
        </w:rPr>
        <w:t xml:space="preserve">B- </w:t>
      </w:r>
      <w:r w:rsidR="00AB0018" w:rsidRPr="00C951C7">
        <w:rPr>
          <w:rFonts w:cs="Times New Roman"/>
        </w:rPr>
        <w:t>Les modalités techniques</w:t>
      </w:r>
      <w:bookmarkEnd w:id="100"/>
    </w:p>
    <w:p w:rsidR="00AB0018" w:rsidRPr="00C951C7" w:rsidRDefault="00AB0018"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Les modalités techniques sont définies par les textes et usages administratifs. Cette phase suit celle </w:t>
      </w:r>
      <w:r w:rsidR="00D63391" w:rsidRPr="00C951C7">
        <w:rPr>
          <w:rFonts w:ascii="Times New Roman" w:hAnsi="Times New Roman" w:cs="Times New Roman"/>
          <w:sz w:val="24"/>
          <w:szCs w:val="24"/>
        </w:rPr>
        <w:t>protocolaire qui</w:t>
      </w:r>
      <w:r w:rsidRPr="00C951C7">
        <w:rPr>
          <w:rFonts w:ascii="Times New Roman" w:hAnsi="Times New Roman" w:cs="Times New Roman"/>
          <w:sz w:val="24"/>
          <w:szCs w:val="24"/>
        </w:rPr>
        <w:t xml:space="preserve"> permet à l’agent comptable entrant d’avoir une idée des documents et </w:t>
      </w:r>
      <w:r w:rsidR="00392F09" w:rsidRPr="00C951C7">
        <w:rPr>
          <w:rFonts w:ascii="Times New Roman" w:hAnsi="Times New Roman" w:cs="Times New Roman"/>
          <w:sz w:val="24"/>
          <w:szCs w:val="24"/>
        </w:rPr>
        <w:t>élément</w:t>
      </w:r>
      <w:r w:rsidRPr="00C951C7">
        <w:rPr>
          <w:rFonts w:ascii="Times New Roman" w:hAnsi="Times New Roman" w:cs="Times New Roman"/>
          <w:sz w:val="24"/>
          <w:szCs w:val="24"/>
        </w:rPr>
        <w:t xml:space="preserve"> </w:t>
      </w:r>
      <w:r w:rsidR="00392F09" w:rsidRPr="00C951C7">
        <w:rPr>
          <w:rFonts w:ascii="Times New Roman" w:hAnsi="Times New Roman" w:cs="Times New Roman"/>
          <w:sz w:val="24"/>
          <w:szCs w:val="24"/>
        </w:rPr>
        <w:t>matériels</w:t>
      </w:r>
      <w:r w:rsidRPr="00C951C7">
        <w:rPr>
          <w:rFonts w:ascii="Times New Roman" w:hAnsi="Times New Roman" w:cs="Times New Roman"/>
          <w:sz w:val="24"/>
          <w:szCs w:val="24"/>
        </w:rPr>
        <w:t xml:space="preserve"> de service dont disposait l’agent comptable sortant assorti d’un procès-verbal de remise de service.</w:t>
      </w:r>
    </w:p>
    <w:p w:rsidR="00AB0018" w:rsidRPr="00C951C7" w:rsidRDefault="00AB0018"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lastRenderedPageBreak/>
        <w:t>La phase de passation technique débouche sur l’</w:t>
      </w:r>
      <w:r w:rsidR="00392F09" w:rsidRPr="00C951C7">
        <w:rPr>
          <w:rFonts w:ascii="Times New Roman" w:hAnsi="Times New Roman" w:cs="Times New Roman"/>
          <w:sz w:val="24"/>
          <w:szCs w:val="24"/>
        </w:rPr>
        <w:t>établissement</w:t>
      </w:r>
      <w:r w:rsidRPr="00C951C7">
        <w:rPr>
          <w:rFonts w:ascii="Times New Roman" w:hAnsi="Times New Roman" w:cs="Times New Roman"/>
          <w:sz w:val="24"/>
          <w:szCs w:val="24"/>
        </w:rPr>
        <w:t xml:space="preserve"> d’un inventaire de tout l’ensemble du </w:t>
      </w:r>
      <w:r w:rsidR="00392F09" w:rsidRPr="00C951C7">
        <w:rPr>
          <w:rFonts w:ascii="Times New Roman" w:hAnsi="Times New Roman" w:cs="Times New Roman"/>
          <w:sz w:val="24"/>
          <w:szCs w:val="24"/>
        </w:rPr>
        <w:t>matériel</w:t>
      </w:r>
      <w:r w:rsidRPr="00C951C7">
        <w:rPr>
          <w:rFonts w:ascii="Times New Roman" w:hAnsi="Times New Roman" w:cs="Times New Roman"/>
          <w:sz w:val="24"/>
          <w:szCs w:val="24"/>
        </w:rPr>
        <w:t xml:space="preserve"> dans le poste comptable de l’Université et est </w:t>
      </w:r>
      <w:r w:rsidR="00392F09" w:rsidRPr="00C951C7">
        <w:rPr>
          <w:rFonts w:ascii="Times New Roman" w:hAnsi="Times New Roman" w:cs="Times New Roman"/>
          <w:sz w:val="24"/>
          <w:szCs w:val="24"/>
        </w:rPr>
        <w:t>précédé systématiquement</w:t>
      </w:r>
      <w:r w:rsidRPr="00C951C7">
        <w:rPr>
          <w:rFonts w:ascii="Times New Roman" w:hAnsi="Times New Roman" w:cs="Times New Roman"/>
          <w:sz w:val="24"/>
          <w:szCs w:val="24"/>
        </w:rPr>
        <w:t xml:space="preserve"> au recensement physique des documents comptables</w:t>
      </w:r>
      <w:r w:rsidR="00674EB9" w:rsidRPr="00C951C7">
        <w:rPr>
          <w:rFonts w:ascii="Times New Roman" w:hAnsi="Times New Roman" w:cs="Times New Roman"/>
          <w:sz w:val="24"/>
          <w:szCs w:val="24"/>
        </w:rPr>
        <w:t xml:space="preserve"> qui ont servis l’Agent Comptable sortant</w:t>
      </w:r>
      <w:r w:rsidRPr="00C951C7">
        <w:rPr>
          <w:rFonts w:ascii="Times New Roman" w:hAnsi="Times New Roman" w:cs="Times New Roman"/>
          <w:sz w:val="24"/>
          <w:szCs w:val="24"/>
        </w:rPr>
        <w:t>.</w:t>
      </w:r>
      <w:r w:rsidR="00674EB9" w:rsidRPr="00C951C7">
        <w:rPr>
          <w:rFonts w:ascii="Times New Roman" w:hAnsi="Times New Roman" w:cs="Times New Roman"/>
          <w:sz w:val="24"/>
          <w:szCs w:val="24"/>
        </w:rPr>
        <w:t xml:space="preserve"> Cette phase se termine par la signature des deux Agents Comptables (entrant et sortant) et par la transmission des documents comptables.</w:t>
      </w:r>
    </w:p>
    <w:p w:rsidR="00674EB9" w:rsidRPr="00C951C7" w:rsidRDefault="00044049"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A cet effet, l’article 27 alinéa 1 du décret n°2013/16 portant RGCP dispose que « la cessation de fonctions d’un comptable public donne lieu à l’établissement d’un procès-verbal de remise de service ». C’est-à-dire que cette phase est sanctionnée par un procès-verbal de remise de service, lequel met fin aux fonctions du Comptable sortant et transfert le droit d’exercice au comptable entrant.</w:t>
      </w:r>
    </w:p>
    <w:p w:rsidR="00044049" w:rsidRPr="00C951C7" w:rsidRDefault="00044049"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Par ailleurs, l’article 27 alinéa 2 du RGCP prévoit qu’ « hors mis les cas de décès ou d’absence </w:t>
      </w:r>
      <w:r w:rsidR="00765F8B" w:rsidRPr="00C951C7">
        <w:rPr>
          <w:rFonts w:ascii="Times New Roman" w:hAnsi="Times New Roman" w:cs="Times New Roman"/>
          <w:sz w:val="24"/>
          <w:szCs w:val="24"/>
        </w:rPr>
        <w:t>irrégulière</w:t>
      </w:r>
      <w:r w:rsidRPr="00C951C7">
        <w:rPr>
          <w:rFonts w:ascii="Times New Roman" w:hAnsi="Times New Roman" w:cs="Times New Roman"/>
          <w:sz w:val="24"/>
          <w:szCs w:val="24"/>
        </w:rPr>
        <w:t xml:space="preserve"> dument constat</w:t>
      </w:r>
      <w:r w:rsidR="00765F8B" w:rsidRPr="00C951C7">
        <w:rPr>
          <w:rFonts w:ascii="Times New Roman" w:hAnsi="Times New Roman" w:cs="Times New Roman"/>
          <w:sz w:val="24"/>
          <w:szCs w:val="24"/>
        </w:rPr>
        <w:t>és, aucun comptable public ne peut cesser ses fonctions sans qu’il n’ait été établi un procès contradictoire de remise de service ». Si le décès ou l’absence irrégulière dument constatés peuvent servir de raisons valables pour mettre fin aux fonctions d’un comptable public, hormis ces situations énumérées, la cessation de fonction doit être automatiquement sanctionnée par un procès-verbal de remise de service. Ainsi, ce procès-verbal est établi aussi bien à l’entrée qu’à la sortie de fonctions de l’agent comptable intérimaire, sauf exceptions prévues dans le RGCP</w:t>
      </w:r>
      <w:r w:rsidR="00765F8B" w:rsidRPr="00C951C7">
        <w:rPr>
          <w:rStyle w:val="Appelnotedebasdep"/>
          <w:rFonts w:ascii="Times New Roman" w:hAnsi="Times New Roman" w:cs="Times New Roman"/>
          <w:sz w:val="24"/>
          <w:szCs w:val="24"/>
        </w:rPr>
        <w:footnoteReference w:id="41"/>
      </w:r>
      <w:r w:rsidR="00765F8B" w:rsidRPr="00C951C7">
        <w:rPr>
          <w:rFonts w:ascii="Times New Roman" w:hAnsi="Times New Roman" w:cs="Times New Roman"/>
          <w:sz w:val="24"/>
          <w:szCs w:val="24"/>
        </w:rPr>
        <w:t xml:space="preserve"> . P</w:t>
      </w:r>
      <w:r w:rsidR="00880305" w:rsidRPr="00C951C7">
        <w:rPr>
          <w:rFonts w:ascii="Times New Roman" w:hAnsi="Times New Roman" w:cs="Times New Roman"/>
          <w:sz w:val="24"/>
          <w:szCs w:val="24"/>
        </w:rPr>
        <w:t>our ce faire, la date effective de cessation de fonctions est la date de la remise de service entre le comptable sortant et entrant</w:t>
      </w:r>
      <w:r w:rsidR="00880305" w:rsidRPr="00C951C7">
        <w:rPr>
          <w:rStyle w:val="Appelnotedebasdep"/>
          <w:rFonts w:ascii="Times New Roman" w:hAnsi="Times New Roman" w:cs="Times New Roman"/>
          <w:sz w:val="24"/>
          <w:szCs w:val="24"/>
        </w:rPr>
        <w:footnoteReference w:id="42"/>
      </w:r>
      <w:r w:rsidR="00880305" w:rsidRPr="00C951C7">
        <w:rPr>
          <w:rFonts w:ascii="Times New Roman" w:hAnsi="Times New Roman" w:cs="Times New Roman"/>
          <w:sz w:val="24"/>
          <w:szCs w:val="24"/>
        </w:rPr>
        <w:t xml:space="preserve">. Cependant, si la nomination de l’agent comptable </w:t>
      </w:r>
      <w:r w:rsidR="00F2708D" w:rsidRPr="00C951C7">
        <w:rPr>
          <w:rFonts w:ascii="Times New Roman" w:hAnsi="Times New Roman" w:cs="Times New Roman"/>
          <w:sz w:val="24"/>
          <w:szCs w:val="24"/>
        </w:rPr>
        <w:t>obéit</w:t>
      </w:r>
      <w:r w:rsidR="00880305" w:rsidRPr="00C951C7">
        <w:rPr>
          <w:rFonts w:ascii="Times New Roman" w:hAnsi="Times New Roman" w:cs="Times New Roman"/>
          <w:sz w:val="24"/>
          <w:szCs w:val="24"/>
        </w:rPr>
        <w:t xml:space="preserve"> à des conditions précises fixées par les textes législatifs et règlementaires, cette nomination entraine des conséquences juridiques certaines.</w:t>
      </w:r>
    </w:p>
    <w:p w:rsidR="00F2708D" w:rsidRPr="00C951C7" w:rsidRDefault="00F2708D" w:rsidP="00C951C7">
      <w:pPr>
        <w:pStyle w:val="Titre1"/>
        <w:spacing w:after="240"/>
        <w:rPr>
          <w:rFonts w:cs="Times New Roman"/>
        </w:rPr>
      </w:pPr>
      <w:bookmarkStart w:id="101" w:name="_Toc89339256"/>
      <w:bookmarkStart w:id="102" w:name="_Toc424614582"/>
      <w:r w:rsidRPr="00C951C7">
        <w:rPr>
          <w:rFonts w:cs="Times New Roman"/>
        </w:rPr>
        <w:t xml:space="preserve">Section II : Les </w:t>
      </w:r>
      <w:r w:rsidR="00DC1F29" w:rsidRPr="00C951C7">
        <w:rPr>
          <w:rFonts w:cs="Times New Roman"/>
        </w:rPr>
        <w:t>conséquences de désignation</w:t>
      </w:r>
      <w:bookmarkEnd w:id="101"/>
      <w:bookmarkEnd w:id="102"/>
    </w:p>
    <w:p w:rsidR="00F2708D" w:rsidRPr="00C951C7" w:rsidRDefault="00F2708D"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La </w:t>
      </w:r>
      <w:r w:rsidR="00451D54" w:rsidRPr="00C951C7">
        <w:rPr>
          <w:rFonts w:ascii="Times New Roman" w:hAnsi="Times New Roman" w:cs="Times New Roman"/>
          <w:sz w:val="24"/>
          <w:szCs w:val="24"/>
        </w:rPr>
        <w:t>désignation</w:t>
      </w:r>
      <w:r w:rsidRPr="00C951C7">
        <w:rPr>
          <w:rFonts w:ascii="Times New Roman" w:hAnsi="Times New Roman" w:cs="Times New Roman"/>
          <w:sz w:val="24"/>
          <w:szCs w:val="24"/>
        </w:rPr>
        <w:t xml:space="preserve"> par voie de nomination de l’agent comptable entraine un certain nombre de conséquences. Celles-ci s’observent du double point de vue textuel (paragraphe1) et organique ou fonctionnel</w:t>
      </w:r>
      <w:r w:rsidR="00451D54" w:rsidRPr="00C951C7">
        <w:rPr>
          <w:rFonts w:ascii="Times New Roman" w:hAnsi="Times New Roman" w:cs="Times New Roman"/>
          <w:sz w:val="24"/>
          <w:szCs w:val="24"/>
        </w:rPr>
        <w:t xml:space="preserve"> (paragraphe</w:t>
      </w:r>
      <w:r w:rsidRPr="00C951C7">
        <w:rPr>
          <w:rFonts w:ascii="Times New Roman" w:hAnsi="Times New Roman" w:cs="Times New Roman"/>
          <w:sz w:val="24"/>
          <w:szCs w:val="24"/>
        </w:rPr>
        <w:t xml:space="preserve"> II)</w:t>
      </w:r>
      <w:r w:rsidR="00451D54" w:rsidRPr="00C951C7">
        <w:rPr>
          <w:rFonts w:ascii="Times New Roman" w:hAnsi="Times New Roman" w:cs="Times New Roman"/>
          <w:sz w:val="24"/>
          <w:szCs w:val="24"/>
        </w:rPr>
        <w:t>.</w:t>
      </w:r>
    </w:p>
    <w:p w:rsidR="00451D54" w:rsidRPr="00C951C7" w:rsidRDefault="00451D54" w:rsidP="00C951C7">
      <w:pPr>
        <w:pStyle w:val="Titre2"/>
      </w:pPr>
      <w:bookmarkStart w:id="103" w:name="_Toc424614583"/>
      <w:r w:rsidRPr="00C951C7">
        <w:lastRenderedPageBreak/>
        <w:t>Paragraphe I : Les conséquences textuelles</w:t>
      </w:r>
      <w:bookmarkEnd w:id="103"/>
    </w:p>
    <w:p w:rsidR="0036063E" w:rsidRPr="00C951C7" w:rsidRDefault="00451D54"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Au vu du régime financier de l’Etat de 2007 et celui de 2018, la nomination de l’agent comptable par le Ministre des finances produit des conséquences juridiques, car cet acte de nomination intime à reconnaitre</w:t>
      </w:r>
      <w:r w:rsidR="000550D6" w:rsidRPr="00C951C7">
        <w:rPr>
          <w:rFonts w:ascii="Times New Roman" w:hAnsi="Times New Roman" w:cs="Times New Roman"/>
          <w:sz w:val="24"/>
          <w:szCs w:val="24"/>
        </w:rPr>
        <w:t xml:space="preserve"> un statut administratif </w:t>
      </w:r>
      <w:r w:rsidR="0036063E" w:rsidRPr="00C951C7">
        <w:rPr>
          <w:rFonts w:ascii="Times New Roman" w:hAnsi="Times New Roman" w:cs="Times New Roman"/>
          <w:sz w:val="24"/>
          <w:szCs w:val="24"/>
        </w:rPr>
        <w:t>de l’agent comptable(A) cette compétence suppose un pouvoir de révocation dévolu à l’autorité en charge de la nomination(B).</w:t>
      </w:r>
    </w:p>
    <w:p w:rsidR="0036063E" w:rsidRPr="00C951C7" w:rsidRDefault="0036063E" w:rsidP="00C951C7">
      <w:pPr>
        <w:pStyle w:val="Titre3"/>
        <w:numPr>
          <w:ilvl w:val="0"/>
          <w:numId w:val="19"/>
        </w:numPr>
        <w:rPr>
          <w:rFonts w:cs="Times New Roman"/>
        </w:rPr>
      </w:pPr>
      <w:bookmarkStart w:id="104" w:name="_Toc424614584"/>
      <w:r w:rsidRPr="00C951C7">
        <w:rPr>
          <w:rFonts w:cs="Times New Roman"/>
        </w:rPr>
        <w:t>Le statut administratif de l’agent comptable</w:t>
      </w:r>
      <w:bookmarkEnd w:id="104"/>
      <w:r w:rsidRPr="00C951C7">
        <w:rPr>
          <w:rFonts w:cs="Times New Roman"/>
        </w:rPr>
        <w:t xml:space="preserve"> </w:t>
      </w:r>
    </w:p>
    <w:p w:rsidR="004825E5" w:rsidRPr="00C951C7" w:rsidRDefault="0036063E"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Le statut administratif de l’agent comptable se repose sur deux </w:t>
      </w:r>
      <w:r w:rsidR="004825E5" w:rsidRPr="00C951C7">
        <w:rPr>
          <w:rFonts w:ascii="Times New Roman" w:hAnsi="Times New Roman" w:cs="Times New Roman"/>
          <w:sz w:val="24"/>
          <w:szCs w:val="24"/>
        </w:rPr>
        <w:t>éléments</w:t>
      </w:r>
      <w:r w:rsidRPr="00C951C7">
        <w:rPr>
          <w:rFonts w:ascii="Times New Roman" w:hAnsi="Times New Roman" w:cs="Times New Roman"/>
          <w:sz w:val="24"/>
          <w:szCs w:val="24"/>
        </w:rPr>
        <w:t xml:space="preserve"> essentiels : </w:t>
      </w:r>
      <w:r w:rsidR="004825E5" w:rsidRPr="00C951C7">
        <w:rPr>
          <w:rFonts w:ascii="Times New Roman" w:hAnsi="Times New Roman" w:cs="Times New Roman"/>
          <w:sz w:val="24"/>
          <w:szCs w:val="24"/>
        </w:rPr>
        <w:t>sa nomination par une autorité administrative(1) ; laquelle nomination résulte d’un acte réglementaire(2).</w:t>
      </w:r>
    </w:p>
    <w:p w:rsidR="004825E5" w:rsidRPr="00C951C7" w:rsidRDefault="004825E5" w:rsidP="00C951C7">
      <w:pPr>
        <w:pStyle w:val="Titre4"/>
        <w:numPr>
          <w:ilvl w:val="0"/>
          <w:numId w:val="20"/>
        </w:numPr>
        <w:rPr>
          <w:rFonts w:cs="Times New Roman"/>
        </w:rPr>
      </w:pPr>
      <w:bookmarkStart w:id="105" w:name="_Toc424614585"/>
      <w:r w:rsidRPr="00C951C7">
        <w:rPr>
          <w:rFonts w:cs="Times New Roman"/>
        </w:rPr>
        <w:t>La nomination par une autorité administrative</w:t>
      </w:r>
      <w:bookmarkEnd w:id="105"/>
    </w:p>
    <w:p w:rsidR="00024F63" w:rsidRPr="00C951C7" w:rsidRDefault="008B77D6" w:rsidP="00C951C7">
      <w:pPr>
        <w:spacing w:line="360" w:lineRule="auto"/>
        <w:ind w:left="-15" w:firstLine="723"/>
        <w:jc w:val="both"/>
        <w:rPr>
          <w:rFonts w:ascii="Times New Roman" w:hAnsi="Times New Roman" w:cs="Times New Roman"/>
          <w:sz w:val="24"/>
          <w:szCs w:val="24"/>
        </w:rPr>
      </w:pPr>
      <w:r>
        <w:rPr>
          <w:rFonts w:ascii="Times New Roman" w:hAnsi="Times New Roman" w:cs="Times New Roman"/>
          <w:sz w:val="24"/>
          <w:szCs w:val="24"/>
        </w:rPr>
        <w:t>L’agent</w:t>
      </w:r>
      <w:r w:rsidR="00024F63" w:rsidRPr="00C951C7">
        <w:rPr>
          <w:rFonts w:ascii="Times New Roman" w:hAnsi="Times New Roman" w:cs="Times New Roman"/>
          <w:sz w:val="24"/>
          <w:szCs w:val="24"/>
        </w:rPr>
        <w:t xml:space="preserve"> comptable a un statut administratif au regard de la qualité de l’autorité chargée de la nommer. En vertu des dispositions de l’article 14 </w:t>
      </w:r>
      <w:proofErr w:type="gramStart"/>
      <w:r w:rsidR="00024F63" w:rsidRPr="00C951C7">
        <w:rPr>
          <w:rFonts w:ascii="Times New Roman" w:hAnsi="Times New Roman" w:cs="Times New Roman"/>
          <w:sz w:val="24"/>
          <w:szCs w:val="24"/>
        </w:rPr>
        <w:t>alinéa 2 du RGCP</w:t>
      </w:r>
      <w:r w:rsidR="00024F63" w:rsidRPr="00C951C7">
        <w:rPr>
          <w:rFonts w:ascii="Times New Roman" w:hAnsi="Times New Roman" w:cs="Times New Roman"/>
          <w:sz w:val="24"/>
          <w:szCs w:val="24"/>
          <w:vertAlign w:val="superscript"/>
        </w:rPr>
        <w:footnoteReference w:id="43"/>
      </w:r>
      <w:proofErr w:type="gramEnd"/>
      <w:r w:rsidR="00024F63" w:rsidRPr="00C951C7">
        <w:rPr>
          <w:rFonts w:ascii="Times New Roman" w:hAnsi="Times New Roman" w:cs="Times New Roman"/>
          <w:sz w:val="24"/>
          <w:szCs w:val="24"/>
        </w:rPr>
        <w:t>, les comptables publics sont nommés par le ministre chargé des Finances, avec son agrément ou sur sa propositi</w:t>
      </w:r>
      <w:r>
        <w:rPr>
          <w:rFonts w:ascii="Times New Roman" w:hAnsi="Times New Roman" w:cs="Times New Roman"/>
          <w:sz w:val="24"/>
          <w:szCs w:val="24"/>
        </w:rPr>
        <w:t>on. A ce titre, la nomination de l’agent</w:t>
      </w:r>
      <w:r w:rsidR="00024F63" w:rsidRPr="00C951C7">
        <w:rPr>
          <w:rFonts w:ascii="Times New Roman" w:hAnsi="Times New Roman" w:cs="Times New Roman"/>
          <w:sz w:val="24"/>
          <w:szCs w:val="24"/>
        </w:rPr>
        <w:t xml:space="preserve"> comptable tient à la compétence de celui-ci entant qu’autor</w:t>
      </w:r>
      <w:r>
        <w:rPr>
          <w:rFonts w:ascii="Times New Roman" w:hAnsi="Times New Roman" w:cs="Times New Roman"/>
          <w:sz w:val="24"/>
          <w:szCs w:val="24"/>
        </w:rPr>
        <w:t>ité administrative. Dès lors, l’agent</w:t>
      </w:r>
      <w:r w:rsidR="00024F63" w:rsidRPr="00C951C7">
        <w:rPr>
          <w:rFonts w:ascii="Times New Roman" w:hAnsi="Times New Roman" w:cs="Times New Roman"/>
          <w:sz w:val="24"/>
          <w:szCs w:val="24"/>
        </w:rPr>
        <w:t xml:space="preserve"> comptable a un statut administratif, puisqu’il est nommé par un ministre ayant la qualité d’une autorité administrative et disposant à cet effet de la compétence administrative. </w:t>
      </w:r>
    </w:p>
    <w:p w:rsidR="00024F63" w:rsidRPr="00C951C7" w:rsidRDefault="00024F6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le ministre en chargé des Finances, autorité habilitée à édicter des actes administratives, a la qualité d’une autorité administrative. Les actes pris par celui-ci </w:t>
      </w:r>
      <w:r w:rsidR="008D7EA2" w:rsidRPr="00C951C7">
        <w:rPr>
          <w:rFonts w:ascii="Times New Roman" w:hAnsi="Times New Roman" w:cs="Times New Roman"/>
          <w:sz w:val="24"/>
          <w:szCs w:val="24"/>
        </w:rPr>
        <w:t>rentrent</w:t>
      </w:r>
      <w:r w:rsidRPr="00C951C7">
        <w:rPr>
          <w:rFonts w:ascii="Times New Roman" w:hAnsi="Times New Roman" w:cs="Times New Roman"/>
          <w:sz w:val="24"/>
          <w:szCs w:val="24"/>
        </w:rPr>
        <w:t xml:space="preserve"> dans la catégorie des actes administratifs unilatéraux notamment les arrêtés</w:t>
      </w:r>
      <w:r w:rsidRPr="00C951C7">
        <w:rPr>
          <w:rFonts w:ascii="Times New Roman" w:hAnsi="Times New Roman" w:cs="Times New Roman"/>
          <w:sz w:val="24"/>
          <w:szCs w:val="24"/>
          <w:vertAlign w:val="superscript"/>
        </w:rPr>
        <w:footnoteReference w:id="44"/>
      </w:r>
      <w:r w:rsidRPr="00C951C7">
        <w:rPr>
          <w:rFonts w:ascii="Times New Roman" w:hAnsi="Times New Roman" w:cs="Times New Roman"/>
          <w:sz w:val="24"/>
          <w:szCs w:val="24"/>
          <w:vertAlign w:val="superscript"/>
        </w:rPr>
        <w:footnoteReference w:id="45"/>
      </w:r>
      <w:r w:rsidRPr="00C951C7">
        <w:rPr>
          <w:rFonts w:ascii="Times New Roman" w:hAnsi="Times New Roman" w:cs="Times New Roman"/>
          <w:sz w:val="24"/>
          <w:szCs w:val="24"/>
        </w:rPr>
        <w:t xml:space="preserve">. Cette qualité d’autorité administrative du ministre chargé des Finances fonde le statut administratif </w:t>
      </w:r>
      <w:r w:rsidR="00D63391">
        <w:rPr>
          <w:rFonts w:ascii="Times New Roman" w:hAnsi="Times New Roman" w:cs="Times New Roman"/>
          <w:sz w:val="24"/>
          <w:szCs w:val="24"/>
        </w:rPr>
        <w:t>de l’agent comptable</w:t>
      </w:r>
      <w:r w:rsidRPr="00C951C7">
        <w:rPr>
          <w:rFonts w:ascii="Times New Roman" w:hAnsi="Times New Roman" w:cs="Times New Roman"/>
          <w:sz w:val="24"/>
          <w:szCs w:val="24"/>
        </w:rPr>
        <w:t xml:space="preserve"> e</w:t>
      </w:r>
      <w:r w:rsidR="00D63391">
        <w:rPr>
          <w:rFonts w:ascii="Times New Roman" w:hAnsi="Times New Roman" w:cs="Times New Roman"/>
          <w:sz w:val="24"/>
          <w:szCs w:val="24"/>
        </w:rPr>
        <w:t>ntant qu’agent de l’exécution du budget</w:t>
      </w:r>
      <w:r w:rsidRPr="00C951C7">
        <w:rPr>
          <w:rFonts w:ascii="Times New Roman" w:hAnsi="Times New Roman" w:cs="Times New Roman"/>
          <w:sz w:val="24"/>
          <w:szCs w:val="24"/>
        </w:rPr>
        <w:t xml:space="preserve"> entités publiques. Cette formalité qui confère un statut administratif au comptable public s’accompagne du souci d’assurer à celui-ci une indépendance dans l’exercice de ses fonctions</w:t>
      </w:r>
      <w:r w:rsidRPr="00C951C7">
        <w:rPr>
          <w:rFonts w:ascii="Times New Roman" w:hAnsi="Times New Roman" w:cs="Times New Roman"/>
          <w:sz w:val="24"/>
          <w:szCs w:val="24"/>
          <w:vertAlign w:val="superscript"/>
        </w:rPr>
        <w:footnoteReference w:id="46"/>
      </w:r>
      <w:r w:rsidRPr="00C951C7">
        <w:rPr>
          <w:rFonts w:ascii="Times New Roman" w:hAnsi="Times New Roman" w:cs="Times New Roman"/>
          <w:sz w:val="24"/>
          <w:szCs w:val="24"/>
        </w:rPr>
        <w:t xml:space="preserve">. </w:t>
      </w:r>
    </w:p>
    <w:p w:rsidR="00024F63" w:rsidRPr="00C951C7" w:rsidRDefault="00024F63" w:rsidP="00C951C7">
      <w:pPr>
        <w:spacing w:after="28"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outre, le ministre en charge des finances exerce une compétence administrative lors</w:t>
      </w:r>
      <w:r w:rsidR="008B77D6">
        <w:rPr>
          <w:rFonts w:ascii="Times New Roman" w:hAnsi="Times New Roman" w:cs="Times New Roman"/>
          <w:sz w:val="24"/>
          <w:szCs w:val="24"/>
        </w:rPr>
        <w:t>qu’il procède à la nomination de l’agent</w:t>
      </w:r>
      <w:r w:rsidRPr="00C951C7">
        <w:rPr>
          <w:rFonts w:ascii="Times New Roman" w:hAnsi="Times New Roman" w:cs="Times New Roman"/>
          <w:sz w:val="24"/>
          <w:szCs w:val="24"/>
        </w:rPr>
        <w:t xml:space="preserve"> comptable soit directement, soit avec agrément ou sur sa proposition. Si pour une autorité publique ou une juridiction, la compétence est </w:t>
      </w:r>
    </w:p>
    <w:p w:rsidR="00024F63" w:rsidRPr="00C951C7" w:rsidRDefault="00024F63" w:rsidP="00C951C7">
      <w:pPr>
        <w:spacing w:line="360" w:lineRule="auto"/>
        <w:jc w:val="both"/>
        <w:rPr>
          <w:rFonts w:ascii="Times New Roman" w:hAnsi="Times New Roman" w:cs="Times New Roman"/>
          <w:b/>
          <w:sz w:val="24"/>
          <w:szCs w:val="24"/>
        </w:rPr>
      </w:pPr>
      <w:r w:rsidRPr="00C951C7">
        <w:rPr>
          <w:rFonts w:ascii="Times New Roman" w:hAnsi="Times New Roman" w:cs="Times New Roman"/>
          <w:i/>
          <w:sz w:val="24"/>
          <w:szCs w:val="24"/>
        </w:rPr>
        <w:lastRenderedPageBreak/>
        <w:t xml:space="preserve">« </w:t>
      </w:r>
      <w:proofErr w:type="gramStart"/>
      <w:r w:rsidR="00795C48" w:rsidRPr="00C951C7">
        <w:rPr>
          <w:rFonts w:ascii="Times New Roman" w:hAnsi="Times New Roman" w:cs="Times New Roman"/>
          <w:i/>
          <w:sz w:val="24"/>
          <w:szCs w:val="24"/>
        </w:rPr>
        <w:t>l’aptitude</w:t>
      </w:r>
      <w:proofErr w:type="gramEnd"/>
      <w:r w:rsidRPr="00C951C7">
        <w:rPr>
          <w:rFonts w:ascii="Times New Roman" w:hAnsi="Times New Roman" w:cs="Times New Roman"/>
          <w:i/>
          <w:sz w:val="24"/>
          <w:szCs w:val="24"/>
        </w:rPr>
        <w:t xml:space="preserve"> légale à accomplir un acte ou à instruire et juger un procès »</w:t>
      </w:r>
      <w:r w:rsidRPr="00C951C7">
        <w:rPr>
          <w:rFonts w:ascii="Times New Roman" w:hAnsi="Times New Roman" w:cs="Times New Roman"/>
          <w:sz w:val="24"/>
          <w:szCs w:val="24"/>
          <w:vertAlign w:val="superscript"/>
        </w:rPr>
        <w:footnoteReference w:id="47"/>
      </w:r>
      <w:r w:rsidRPr="00C951C7">
        <w:rPr>
          <w:rFonts w:ascii="Times New Roman" w:hAnsi="Times New Roman" w:cs="Times New Roman"/>
          <w:sz w:val="24"/>
          <w:szCs w:val="24"/>
        </w:rPr>
        <w:t>, l’acte de nomination du comptable public pris par le ministre des Finances traduit bien la qualité de l’autorité publique notamment celle administrative qu’il revêt. C’est justement cette qualité qui justifie sa compétence administrati</w:t>
      </w:r>
      <w:r w:rsidR="008B77D6">
        <w:rPr>
          <w:rFonts w:ascii="Times New Roman" w:hAnsi="Times New Roman" w:cs="Times New Roman"/>
          <w:sz w:val="24"/>
          <w:szCs w:val="24"/>
        </w:rPr>
        <w:t>ve et le statut administratif de l’agent</w:t>
      </w:r>
      <w:r w:rsidRPr="00C951C7">
        <w:rPr>
          <w:rFonts w:ascii="Times New Roman" w:hAnsi="Times New Roman" w:cs="Times New Roman"/>
          <w:sz w:val="24"/>
          <w:szCs w:val="24"/>
        </w:rPr>
        <w:t xml:space="preserve"> comptable. Ce statut administratif est d’autant plus conforté puisque l’acte de nomination est un acte réglementaire. </w:t>
      </w:r>
      <w:r w:rsidRPr="00C951C7">
        <w:rPr>
          <w:rFonts w:ascii="Times New Roman" w:hAnsi="Times New Roman" w:cs="Times New Roman"/>
          <w:b/>
          <w:sz w:val="24"/>
          <w:szCs w:val="24"/>
        </w:rPr>
        <w:t xml:space="preserve">                </w:t>
      </w:r>
    </w:p>
    <w:p w:rsidR="005444B8" w:rsidRPr="00C951C7" w:rsidRDefault="005444B8" w:rsidP="00C951C7">
      <w:pPr>
        <w:pStyle w:val="Titre4"/>
        <w:numPr>
          <w:ilvl w:val="0"/>
          <w:numId w:val="20"/>
        </w:numPr>
        <w:rPr>
          <w:rFonts w:cs="Times New Roman"/>
        </w:rPr>
      </w:pPr>
      <w:bookmarkStart w:id="106" w:name="_Toc424614586"/>
      <w:r w:rsidRPr="00C951C7">
        <w:rPr>
          <w:rFonts w:cs="Times New Roman"/>
        </w:rPr>
        <w:t xml:space="preserve">La nomination par un acte </w:t>
      </w:r>
      <w:r w:rsidR="00D67B67" w:rsidRPr="00C951C7">
        <w:rPr>
          <w:rFonts w:cs="Times New Roman"/>
        </w:rPr>
        <w:t>réglementaire</w:t>
      </w:r>
      <w:bookmarkEnd w:id="106"/>
    </w:p>
    <w:p w:rsidR="00D67B67" w:rsidRPr="00C951C7" w:rsidRDefault="00D67B67"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La nomination par un acte </w:t>
      </w:r>
      <w:r w:rsidR="00795C48" w:rsidRPr="00C951C7">
        <w:rPr>
          <w:rFonts w:ascii="Times New Roman" w:hAnsi="Times New Roman" w:cs="Times New Roman"/>
          <w:sz w:val="24"/>
          <w:szCs w:val="24"/>
        </w:rPr>
        <w:t>règlementaire</w:t>
      </w:r>
      <w:r w:rsidRPr="00C951C7">
        <w:rPr>
          <w:rFonts w:ascii="Times New Roman" w:hAnsi="Times New Roman" w:cs="Times New Roman"/>
          <w:sz w:val="24"/>
          <w:szCs w:val="24"/>
        </w:rPr>
        <w:t xml:space="preserve"> du ministre des finances de </w:t>
      </w:r>
      <w:r w:rsidR="00795C48" w:rsidRPr="00C951C7">
        <w:rPr>
          <w:rFonts w:ascii="Times New Roman" w:hAnsi="Times New Roman" w:cs="Times New Roman"/>
          <w:sz w:val="24"/>
          <w:szCs w:val="24"/>
        </w:rPr>
        <w:t>l’agent comptable justifie le s</w:t>
      </w:r>
      <w:r w:rsidRPr="00C951C7">
        <w:rPr>
          <w:rFonts w:ascii="Times New Roman" w:hAnsi="Times New Roman" w:cs="Times New Roman"/>
          <w:sz w:val="24"/>
          <w:szCs w:val="24"/>
        </w:rPr>
        <w:t xml:space="preserve">tatut de ce dernier. Au sens de l’article 14 alinéa 2 du RGCP, le comptable public est nommé par le ministre des finances. L’acte réglementaire ici prend la forme d’un </w:t>
      </w:r>
      <w:r w:rsidR="00795C48" w:rsidRPr="00C951C7">
        <w:rPr>
          <w:rFonts w:ascii="Times New Roman" w:hAnsi="Times New Roman" w:cs="Times New Roman"/>
          <w:sz w:val="24"/>
          <w:szCs w:val="24"/>
        </w:rPr>
        <w:t>arrêté</w:t>
      </w:r>
      <w:r w:rsidRPr="00C951C7">
        <w:rPr>
          <w:rFonts w:ascii="Times New Roman" w:hAnsi="Times New Roman" w:cs="Times New Roman"/>
          <w:sz w:val="24"/>
          <w:szCs w:val="24"/>
        </w:rPr>
        <w:t xml:space="preserve"> </w:t>
      </w:r>
      <w:r w:rsidR="00795C48" w:rsidRPr="00C951C7">
        <w:rPr>
          <w:rFonts w:ascii="Times New Roman" w:hAnsi="Times New Roman" w:cs="Times New Roman"/>
          <w:sz w:val="24"/>
          <w:szCs w:val="24"/>
        </w:rPr>
        <w:t>ministériel</w:t>
      </w:r>
      <w:r w:rsidRPr="00C951C7">
        <w:rPr>
          <w:rFonts w:ascii="Times New Roman" w:hAnsi="Times New Roman" w:cs="Times New Roman"/>
          <w:sz w:val="24"/>
          <w:szCs w:val="24"/>
        </w:rPr>
        <w:t xml:space="preserve"> ou d’autres actes assimilés. A cet effet, l’agent comptable se </w:t>
      </w:r>
      <w:r w:rsidR="00795C48" w:rsidRPr="00C951C7">
        <w:rPr>
          <w:rFonts w:ascii="Times New Roman" w:hAnsi="Times New Roman" w:cs="Times New Roman"/>
          <w:sz w:val="24"/>
          <w:szCs w:val="24"/>
        </w:rPr>
        <w:t>présente</w:t>
      </w:r>
      <w:r w:rsidRPr="00C951C7">
        <w:rPr>
          <w:rFonts w:ascii="Times New Roman" w:hAnsi="Times New Roman" w:cs="Times New Roman"/>
          <w:sz w:val="24"/>
          <w:szCs w:val="24"/>
        </w:rPr>
        <w:t xml:space="preserve"> alors comme un agent d’</w:t>
      </w:r>
      <w:r w:rsidR="00795C48"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du budget de l’Université ayant un statut puisque l’autorité de nomination est non seulement une autorité administrative mais également prend un acte susceptible de créer des droits et obligations de ce dernier et entrainant des conséquences juridiques</w:t>
      </w:r>
      <w:r w:rsidR="00D63391">
        <w:rPr>
          <w:rStyle w:val="Appelnotedebasdep"/>
          <w:rFonts w:ascii="Times New Roman" w:hAnsi="Times New Roman" w:cs="Times New Roman"/>
          <w:sz w:val="24"/>
          <w:szCs w:val="24"/>
        </w:rPr>
        <w:footnoteReference w:id="48"/>
      </w:r>
      <w:r w:rsidRPr="00C951C7">
        <w:rPr>
          <w:rFonts w:ascii="Times New Roman" w:hAnsi="Times New Roman" w:cs="Times New Roman"/>
          <w:sz w:val="24"/>
          <w:szCs w:val="24"/>
        </w:rPr>
        <w:t>.</w:t>
      </w:r>
    </w:p>
    <w:p w:rsidR="00D67B67" w:rsidRPr="00C951C7" w:rsidRDefault="00D67B67"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En effet, il est en </w:t>
      </w:r>
      <w:r w:rsidR="001C43F8" w:rsidRPr="00C951C7">
        <w:rPr>
          <w:rFonts w:ascii="Times New Roman" w:hAnsi="Times New Roman" w:cs="Times New Roman"/>
          <w:sz w:val="24"/>
          <w:szCs w:val="24"/>
        </w:rPr>
        <w:t>règle</w:t>
      </w:r>
      <w:r w:rsidRPr="00C951C7">
        <w:rPr>
          <w:rFonts w:ascii="Times New Roman" w:hAnsi="Times New Roman" w:cs="Times New Roman"/>
          <w:sz w:val="24"/>
          <w:szCs w:val="24"/>
        </w:rPr>
        <w:t xml:space="preserve"> </w:t>
      </w:r>
      <w:r w:rsidR="001C43F8" w:rsidRPr="00C951C7">
        <w:rPr>
          <w:rFonts w:ascii="Times New Roman" w:hAnsi="Times New Roman" w:cs="Times New Roman"/>
          <w:sz w:val="24"/>
          <w:szCs w:val="24"/>
        </w:rPr>
        <w:t>générale</w:t>
      </w:r>
      <w:r w:rsidRPr="00C951C7">
        <w:rPr>
          <w:rFonts w:ascii="Times New Roman" w:hAnsi="Times New Roman" w:cs="Times New Roman"/>
          <w:sz w:val="24"/>
          <w:szCs w:val="24"/>
        </w:rPr>
        <w:t xml:space="preserve"> que les actes </w:t>
      </w:r>
      <w:r w:rsidR="001C43F8" w:rsidRPr="00C951C7">
        <w:rPr>
          <w:rFonts w:ascii="Times New Roman" w:hAnsi="Times New Roman" w:cs="Times New Roman"/>
          <w:sz w:val="24"/>
          <w:szCs w:val="24"/>
        </w:rPr>
        <w:t>règlementaires</w:t>
      </w:r>
      <w:r w:rsidRPr="00C951C7">
        <w:rPr>
          <w:rFonts w:ascii="Times New Roman" w:hAnsi="Times New Roman" w:cs="Times New Roman"/>
          <w:sz w:val="24"/>
          <w:szCs w:val="24"/>
        </w:rPr>
        <w:t xml:space="preserve"> s</w:t>
      </w:r>
      <w:r w:rsidR="006626CC" w:rsidRPr="00C951C7">
        <w:rPr>
          <w:rFonts w:ascii="Times New Roman" w:hAnsi="Times New Roman" w:cs="Times New Roman"/>
          <w:sz w:val="24"/>
          <w:szCs w:val="24"/>
        </w:rPr>
        <w:t>ont pris par les autorités admi</w:t>
      </w:r>
      <w:r w:rsidRPr="00C951C7">
        <w:rPr>
          <w:rFonts w:ascii="Times New Roman" w:hAnsi="Times New Roman" w:cs="Times New Roman"/>
          <w:sz w:val="24"/>
          <w:szCs w:val="24"/>
        </w:rPr>
        <w:t xml:space="preserve">nistratives ayant un </w:t>
      </w:r>
      <w:r w:rsidR="001C43F8" w:rsidRPr="00C951C7">
        <w:rPr>
          <w:rFonts w:ascii="Times New Roman" w:hAnsi="Times New Roman" w:cs="Times New Roman"/>
          <w:sz w:val="24"/>
          <w:szCs w:val="24"/>
        </w:rPr>
        <w:t>caractère</w:t>
      </w:r>
      <w:r w:rsidRPr="00C951C7">
        <w:rPr>
          <w:rFonts w:ascii="Times New Roman" w:hAnsi="Times New Roman" w:cs="Times New Roman"/>
          <w:sz w:val="24"/>
          <w:szCs w:val="24"/>
        </w:rPr>
        <w:t xml:space="preserve"> général et impersonnel. L’acte de nomination édicté par le ministre des finances est alors un acte administratif </w:t>
      </w:r>
      <w:r w:rsidR="001C43F8" w:rsidRPr="00C951C7">
        <w:rPr>
          <w:rFonts w:ascii="Times New Roman" w:hAnsi="Times New Roman" w:cs="Times New Roman"/>
          <w:sz w:val="24"/>
          <w:szCs w:val="24"/>
        </w:rPr>
        <w:t>unilatéral</w:t>
      </w:r>
      <w:r w:rsidRPr="00C951C7">
        <w:rPr>
          <w:rFonts w:ascii="Times New Roman" w:hAnsi="Times New Roman" w:cs="Times New Roman"/>
          <w:sz w:val="24"/>
          <w:szCs w:val="24"/>
        </w:rPr>
        <w:t xml:space="preserve">, c’est-à-dire, un acte juridique pris par une autorité administrative dans l’exercice </w:t>
      </w:r>
      <w:r w:rsidR="006626CC" w:rsidRPr="00C951C7">
        <w:rPr>
          <w:rFonts w:ascii="Times New Roman" w:hAnsi="Times New Roman" w:cs="Times New Roman"/>
          <w:sz w:val="24"/>
          <w:szCs w:val="24"/>
        </w:rPr>
        <w:t>dans un pouvoir administratif et pouvant créer des droits et obligations pour les particuliers</w:t>
      </w:r>
      <w:r w:rsidR="006626CC" w:rsidRPr="00C951C7">
        <w:rPr>
          <w:rStyle w:val="Appelnotedebasdep"/>
          <w:rFonts w:ascii="Times New Roman" w:hAnsi="Times New Roman" w:cs="Times New Roman"/>
          <w:sz w:val="24"/>
          <w:szCs w:val="24"/>
        </w:rPr>
        <w:footnoteReference w:id="49"/>
      </w:r>
      <w:r w:rsidR="006626CC" w:rsidRPr="00C951C7">
        <w:rPr>
          <w:rFonts w:ascii="Times New Roman" w:hAnsi="Times New Roman" w:cs="Times New Roman"/>
          <w:sz w:val="24"/>
          <w:szCs w:val="24"/>
        </w:rPr>
        <w:t>.</w:t>
      </w:r>
    </w:p>
    <w:p w:rsidR="006626CC" w:rsidRPr="00C951C7" w:rsidRDefault="006626CC"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En effet, l’</w:t>
      </w:r>
      <w:r w:rsidR="001C43F8" w:rsidRPr="00C951C7">
        <w:rPr>
          <w:rFonts w:ascii="Times New Roman" w:hAnsi="Times New Roman" w:cs="Times New Roman"/>
          <w:sz w:val="24"/>
          <w:szCs w:val="24"/>
        </w:rPr>
        <w:t>arrêté</w:t>
      </w:r>
      <w:r w:rsidRPr="00C951C7">
        <w:rPr>
          <w:rFonts w:ascii="Times New Roman" w:hAnsi="Times New Roman" w:cs="Times New Roman"/>
          <w:sz w:val="24"/>
          <w:szCs w:val="24"/>
        </w:rPr>
        <w:t xml:space="preserve"> portant nomination de l’agent comptable pris par le ministre des finances, avec </w:t>
      </w:r>
      <w:r w:rsidR="001C43F8" w:rsidRPr="00C951C7">
        <w:rPr>
          <w:rFonts w:ascii="Times New Roman" w:hAnsi="Times New Roman" w:cs="Times New Roman"/>
          <w:sz w:val="24"/>
          <w:szCs w:val="24"/>
        </w:rPr>
        <w:t>agrément</w:t>
      </w:r>
      <w:r w:rsidRPr="00C951C7">
        <w:rPr>
          <w:rFonts w:ascii="Times New Roman" w:hAnsi="Times New Roman" w:cs="Times New Roman"/>
          <w:sz w:val="24"/>
          <w:szCs w:val="24"/>
        </w:rPr>
        <w:t xml:space="preserve"> ou sur proposition de celui-ci a pour effet de </w:t>
      </w:r>
      <w:r w:rsidR="001C43F8" w:rsidRPr="00C951C7">
        <w:rPr>
          <w:rFonts w:ascii="Times New Roman" w:hAnsi="Times New Roman" w:cs="Times New Roman"/>
          <w:sz w:val="24"/>
          <w:szCs w:val="24"/>
        </w:rPr>
        <w:t>conférer</w:t>
      </w:r>
      <w:r w:rsidRPr="00C951C7">
        <w:rPr>
          <w:rFonts w:ascii="Times New Roman" w:hAnsi="Times New Roman" w:cs="Times New Roman"/>
          <w:sz w:val="24"/>
          <w:szCs w:val="24"/>
        </w:rPr>
        <w:t xml:space="preserve"> aux </w:t>
      </w:r>
      <w:r w:rsidR="001C43F8" w:rsidRPr="00C951C7">
        <w:rPr>
          <w:rFonts w:ascii="Times New Roman" w:hAnsi="Times New Roman" w:cs="Times New Roman"/>
          <w:sz w:val="24"/>
          <w:szCs w:val="24"/>
        </w:rPr>
        <w:t>fonctionnaires</w:t>
      </w:r>
      <w:r w:rsidRPr="00C951C7">
        <w:rPr>
          <w:rFonts w:ascii="Times New Roman" w:hAnsi="Times New Roman" w:cs="Times New Roman"/>
          <w:sz w:val="24"/>
          <w:szCs w:val="24"/>
        </w:rPr>
        <w:t xml:space="preserve"> ou agents nommées l’autorisation </w:t>
      </w:r>
      <w:r w:rsidR="001C43F8" w:rsidRPr="00C951C7">
        <w:rPr>
          <w:rFonts w:ascii="Times New Roman" w:hAnsi="Times New Roman" w:cs="Times New Roman"/>
          <w:sz w:val="24"/>
          <w:szCs w:val="24"/>
        </w:rPr>
        <w:t>régulière</w:t>
      </w:r>
      <w:r w:rsidRPr="00C951C7">
        <w:rPr>
          <w:rFonts w:ascii="Times New Roman" w:hAnsi="Times New Roman" w:cs="Times New Roman"/>
          <w:sz w:val="24"/>
          <w:szCs w:val="24"/>
        </w:rPr>
        <w:t xml:space="preserve"> d’exercer les fonctions de l’agent comptable. Si le ministre des finances dispose d’un pouvoir de nomination, </w:t>
      </w:r>
      <w:r w:rsidR="001C43F8" w:rsidRPr="00C951C7">
        <w:rPr>
          <w:rFonts w:ascii="Times New Roman" w:hAnsi="Times New Roman" w:cs="Times New Roman"/>
          <w:sz w:val="24"/>
          <w:szCs w:val="24"/>
        </w:rPr>
        <w:t>celui-ci</w:t>
      </w:r>
      <w:r w:rsidRPr="00C951C7">
        <w:rPr>
          <w:rFonts w:ascii="Times New Roman" w:hAnsi="Times New Roman" w:cs="Times New Roman"/>
          <w:sz w:val="24"/>
          <w:szCs w:val="24"/>
        </w:rPr>
        <w:t xml:space="preserve"> dispose </w:t>
      </w:r>
      <w:r w:rsidR="001C43F8" w:rsidRPr="00C951C7">
        <w:rPr>
          <w:rFonts w:ascii="Times New Roman" w:hAnsi="Times New Roman" w:cs="Times New Roman"/>
          <w:sz w:val="24"/>
          <w:szCs w:val="24"/>
        </w:rPr>
        <w:t>également</w:t>
      </w:r>
      <w:r w:rsidRPr="00C951C7">
        <w:rPr>
          <w:rFonts w:ascii="Times New Roman" w:hAnsi="Times New Roman" w:cs="Times New Roman"/>
          <w:sz w:val="24"/>
          <w:szCs w:val="24"/>
        </w:rPr>
        <w:t xml:space="preserve"> d’un pouvoir de </w:t>
      </w:r>
      <w:r w:rsidR="001C43F8" w:rsidRPr="00C951C7">
        <w:rPr>
          <w:rFonts w:ascii="Times New Roman" w:hAnsi="Times New Roman" w:cs="Times New Roman"/>
          <w:sz w:val="24"/>
          <w:szCs w:val="24"/>
        </w:rPr>
        <w:t>révocation</w:t>
      </w:r>
      <w:r w:rsidRPr="00C951C7">
        <w:rPr>
          <w:rFonts w:ascii="Times New Roman" w:hAnsi="Times New Roman" w:cs="Times New Roman"/>
          <w:sz w:val="24"/>
          <w:szCs w:val="24"/>
        </w:rPr>
        <w:t>.</w:t>
      </w:r>
    </w:p>
    <w:p w:rsidR="006626CC" w:rsidRPr="00C951C7" w:rsidRDefault="006626CC" w:rsidP="00C951C7">
      <w:pPr>
        <w:pStyle w:val="Titre3"/>
        <w:numPr>
          <w:ilvl w:val="0"/>
          <w:numId w:val="19"/>
        </w:numPr>
        <w:rPr>
          <w:rFonts w:cs="Times New Roman"/>
        </w:rPr>
      </w:pPr>
      <w:bookmarkStart w:id="107" w:name="_Toc424614587"/>
      <w:r w:rsidRPr="00C951C7">
        <w:rPr>
          <w:rFonts w:cs="Times New Roman"/>
        </w:rPr>
        <w:t>Le pouvoir de révocation de l’agent comptable</w:t>
      </w:r>
      <w:bookmarkEnd w:id="107"/>
    </w:p>
    <w:p w:rsidR="00510AEA" w:rsidRPr="00C951C7" w:rsidRDefault="00510AEA"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L’une des conséquences du pouvoir de nomination de l’agent comptable reconnu au ministre des finances est la possibilité dont dispose celui-ci de le </w:t>
      </w:r>
      <w:r w:rsidR="001C43F8" w:rsidRPr="00C951C7">
        <w:rPr>
          <w:rFonts w:ascii="Times New Roman" w:hAnsi="Times New Roman" w:cs="Times New Roman"/>
          <w:sz w:val="24"/>
          <w:szCs w:val="24"/>
        </w:rPr>
        <w:t>révoquer</w:t>
      </w:r>
      <w:r w:rsidRPr="00C951C7">
        <w:rPr>
          <w:rFonts w:ascii="Times New Roman" w:hAnsi="Times New Roman" w:cs="Times New Roman"/>
          <w:sz w:val="24"/>
          <w:szCs w:val="24"/>
        </w:rPr>
        <w:t xml:space="preserve">. C’est là le </w:t>
      </w:r>
      <w:r w:rsidRPr="00C951C7">
        <w:rPr>
          <w:rFonts w:ascii="Times New Roman" w:hAnsi="Times New Roman" w:cs="Times New Roman"/>
          <w:sz w:val="24"/>
          <w:szCs w:val="24"/>
        </w:rPr>
        <w:lastRenderedPageBreak/>
        <w:t xml:space="preserve">principe(1), il convient également d’examiner les cas des agents comptables nommés par un acte </w:t>
      </w:r>
      <w:r w:rsidR="001C43F8" w:rsidRPr="00C951C7">
        <w:rPr>
          <w:rFonts w:ascii="Times New Roman" w:hAnsi="Times New Roman" w:cs="Times New Roman"/>
          <w:sz w:val="24"/>
          <w:szCs w:val="24"/>
        </w:rPr>
        <w:t>agrément</w:t>
      </w:r>
      <w:r w:rsidRPr="00C951C7">
        <w:rPr>
          <w:rFonts w:ascii="Times New Roman" w:hAnsi="Times New Roman" w:cs="Times New Roman"/>
          <w:sz w:val="24"/>
          <w:szCs w:val="24"/>
        </w:rPr>
        <w:t>(2).</w:t>
      </w:r>
    </w:p>
    <w:p w:rsidR="00510AEA" w:rsidRPr="00C951C7" w:rsidRDefault="00510AEA" w:rsidP="00C951C7">
      <w:pPr>
        <w:pStyle w:val="Titre4"/>
        <w:numPr>
          <w:ilvl w:val="0"/>
          <w:numId w:val="21"/>
        </w:numPr>
        <w:rPr>
          <w:rFonts w:cs="Times New Roman"/>
        </w:rPr>
      </w:pPr>
      <w:bookmarkStart w:id="108" w:name="_Toc424614588"/>
      <w:r w:rsidRPr="00C951C7">
        <w:rPr>
          <w:rFonts w:cs="Times New Roman"/>
        </w:rPr>
        <w:t>Le principe général : la révocation par l’autorité e nomination</w:t>
      </w:r>
      <w:bookmarkEnd w:id="108"/>
      <w:r w:rsidRPr="00C951C7">
        <w:rPr>
          <w:rFonts w:cs="Times New Roman"/>
        </w:rPr>
        <w:t xml:space="preserve"> </w:t>
      </w:r>
    </w:p>
    <w:p w:rsidR="001B78A7" w:rsidRPr="00C951C7" w:rsidRDefault="00510AEA"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En </w:t>
      </w:r>
      <w:r w:rsidR="00732E16" w:rsidRPr="00C951C7">
        <w:rPr>
          <w:rFonts w:ascii="Times New Roman" w:hAnsi="Times New Roman" w:cs="Times New Roman"/>
          <w:sz w:val="24"/>
          <w:szCs w:val="24"/>
        </w:rPr>
        <w:t>règle</w:t>
      </w:r>
      <w:r w:rsidRPr="00C951C7">
        <w:rPr>
          <w:rFonts w:ascii="Times New Roman" w:hAnsi="Times New Roman" w:cs="Times New Roman"/>
          <w:sz w:val="24"/>
          <w:szCs w:val="24"/>
        </w:rPr>
        <w:t xml:space="preserve"> </w:t>
      </w:r>
      <w:r w:rsidR="00732E16" w:rsidRPr="00C951C7">
        <w:rPr>
          <w:rFonts w:ascii="Times New Roman" w:hAnsi="Times New Roman" w:cs="Times New Roman"/>
          <w:sz w:val="24"/>
          <w:szCs w:val="24"/>
        </w:rPr>
        <w:t>général</w:t>
      </w:r>
      <w:r w:rsidR="001C43F8" w:rsidRPr="00C951C7">
        <w:rPr>
          <w:rFonts w:ascii="Times New Roman" w:hAnsi="Times New Roman" w:cs="Times New Roman"/>
          <w:sz w:val="24"/>
          <w:szCs w:val="24"/>
        </w:rPr>
        <w:t>e</w:t>
      </w:r>
      <w:r w:rsidRPr="00C951C7">
        <w:rPr>
          <w:rFonts w:ascii="Times New Roman" w:hAnsi="Times New Roman" w:cs="Times New Roman"/>
          <w:sz w:val="24"/>
          <w:szCs w:val="24"/>
        </w:rPr>
        <w:t xml:space="preserve">, le pouvoir de nomination entraine en </w:t>
      </w:r>
      <w:r w:rsidR="001C43F8" w:rsidRPr="00C951C7">
        <w:rPr>
          <w:rFonts w:ascii="Times New Roman" w:hAnsi="Times New Roman" w:cs="Times New Roman"/>
          <w:sz w:val="24"/>
          <w:szCs w:val="24"/>
        </w:rPr>
        <w:t>conséquence</w:t>
      </w:r>
      <w:r w:rsidRPr="00C951C7">
        <w:rPr>
          <w:rFonts w:ascii="Times New Roman" w:hAnsi="Times New Roman" w:cs="Times New Roman"/>
          <w:sz w:val="24"/>
          <w:szCs w:val="24"/>
        </w:rPr>
        <w:t xml:space="preserve"> et </w:t>
      </w:r>
      <w:r w:rsidR="001C43F8" w:rsidRPr="00C951C7">
        <w:rPr>
          <w:rFonts w:ascii="Times New Roman" w:hAnsi="Times New Roman" w:cs="Times New Roman"/>
          <w:sz w:val="24"/>
          <w:szCs w:val="24"/>
        </w:rPr>
        <w:t>systématiquement</w:t>
      </w:r>
      <w:r w:rsidRPr="00C951C7">
        <w:rPr>
          <w:rFonts w:ascii="Times New Roman" w:hAnsi="Times New Roman" w:cs="Times New Roman"/>
          <w:sz w:val="24"/>
          <w:szCs w:val="24"/>
        </w:rPr>
        <w:t xml:space="preserve"> celui de révocation. Cette compétence se justifie par deux </w:t>
      </w:r>
      <w:r w:rsidR="001C43F8" w:rsidRPr="00C951C7">
        <w:rPr>
          <w:rFonts w:ascii="Times New Roman" w:hAnsi="Times New Roman" w:cs="Times New Roman"/>
          <w:sz w:val="24"/>
          <w:szCs w:val="24"/>
        </w:rPr>
        <w:t>règles</w:t>
      </w:r>
      <w:r w:rsidRPr="00C951C7">
        <w:rPr>
          <w:rFonts w:ascii="Times New Roman" w:hAnsi="Times New Roman" w:cs="Times New Roman"/>
          <w:sz w:val="24"/>
          <w:szCs w:val="24"/>
        </w:rPr>
        <w:t xml:space="preserve"> en droit administratif : la </w:t>
      </w:r>
      <w:r w:rsidR="001C43F8" w:rsidRPr="00C951C7">
        <w:rPr>
          <w:rFonts w:ascii="Times New Roman" w:hAnsi="Times New Roman" w:cs="Times New Roman"/>
          <w:sz w:val="24"/>
          <w:szCs w:val="24"/>
        </w:rPr>
        <w:t>règle</w:t>
      </w:r>
      <w:r w:rsidRPr="00C951C7">
        <w:rPr>
          <w:rFonts w:ascii="Times New Roman" w:hAnsi="Times New Roman" w:cs="Times New Roman"/>
          <w:sz w:val="24"/>
          <w:szCs w:val="24"/>
        </w:rPr>
        <w:t xml:space="preserve"> de </w:t>
      </w:r>
      <w:r w:rsidR="001C43F8" w:rsidRPr="00C951C7">
        <w:rPr>
          <w:rFonts w:ascii="Times New Roman" w:hAnsi="Times New Roman" w:cs="Times New Roman"/>
          <w:sz w:val="24"/>
          <w:szCs w:val="24"/>
        </w:rPr>
        <w:t>parallélisme</w:t>
      </w:r>
      <w:r w:rsidRPr="00C951C7">
        <w:rPr>
          <w:rFonts w:ascii="Times New Roman" w:hAnsi="Times New Roman" w:cs="Times New Roman"/>
          <w:sz w:val="24"/>
          <w:szCs w:val="24"/>
        </w:rPr>
        <w:t xml:space="preserve"> de forme de </w:t>
      </w:r>
      <w:r w:rsidR="001C43F8" w:rsidRPr="00C951C7">
        <w:rPr>
          <w:rFonts w:ascii="Times New Roman" w:hAnsi="Times New Roman" w:cs="Times New Roman"/>
          <w:sz w:val="24"/>
          <w:szCs w:val="24"/>
        </w:rPr>
        <w:t>procédures</w:t>
      </w:r>
      <w:r w:rsidRPr="00C951C7">
        <w:rPr>
          <w:rStyle w:val="Appelnotedebasdep"/>
          <w:rFonts w:ascii="Times New Roman" w:hAnsi="Times New Roman" w:cs="Times New Roman"/>
          <w:sz w:val="24"/>
          <w:szCs w:val="24"/>
        </w:rPr>
        <w:footnoteReference w:id="50"/>
      </w:r>
      <w:r w:rsidR="001C43F8" w:rsidRPr="00C951C7">
        <w:rPr>
          <w:rFonts w:ascii="Times New Roman" w:hAnsi="Times New Roman" w:cs="Times New Roman"/>
          <w:sz w:val="24"/>
          <w:szCs w:val="24"/>
        </w:rPr>
        <w:t>.</w:t>
      </w:r>
      <w:r w:rsidR="001B78A7" w:rsidRPr="00C951C7">
        <w:rPr>
          <w:rFonts w:ascii="Times New Roman" w:hAnsi="Times New Roman" w:cs="Times New Roman"/>
          <w:sz w:val="24"/>
          <w:szCs w:val="24"/>
        </w:rPr>
        <w:t xml:space="preserve"> La </w:t>
      </w:r>
      <w:r w:rsidR="00795C48" w:rsidRPr="00C951C7">
        <w:rPr>
          <w:rFonts w:ascii="Times New Roman" w:hAnsi="Times New Roman" w:cs="Times New Roman"/>
          <w:sz w:val="24"/>
          <w:szCs w:val="24"/>
        </w:rPr>
        <w:t>première</w:t>
      </w:r>
      <w:r w:rsidR="001B78A7" w:rsidRPr="00C951C7">
        <w:rPr>
          <w:rFonts w:ascii="Times New Roman" w:hAnsi="Times New Roman" w:cs="Times New Roman"/>
          <w:sz w:val="24"/>
          <w:szCs w:val="24"/>
        </w:rPr>
        <w:t xml:space="preserve"> </w:t>
      </w:r>
      <w:r w:rsidR="00AF4C29" w:rsidRPr="00C951C7">
        <w:rPr>
          <w:rFonts w:ascii="Times New Roman" w:hAnsi="Times New Roman" w:cs="Times New Roman"/>
          <w:sz w:val="24"/>
          <w:szCs w:val="24"/>
        </w:rPr>
        <w:t>règle</w:t>
      </w:r>
      <w:r w:rsidR="001B78A7" w:rsidRPr="00C951C7">
        <w:rPr>
          <w:rFonts w:ascii="Times New Roman" w:hAnsi="Times New Roman" w:cs="Times New Roman"/>
          <w:sz w:val="24"/>
          <w:szCs w:val="24"/>
        </w:rPr>
        <w:t xml:space="preserve"> suppose que seule l’autorité ayant édictée un acte administratif soit aussi </w:t>
      </w:r>
      <w:r w:rsidR="00AF4C29" w:rsidRPr="00C951C7">
        <w:rPr>
          <w:rFonts w:ascii="Times New Roman" w:hAnsi="Times New Roman" w:cs="Times New Roman"/>
          <w:sz w:val="24"/>
          <w:szCs w:val="24"/>
        </w:rPr>
        <w:t>être</w:t>
      </w:r>
      <w:r w:rsidR="001B78A7" w:rsidRPr="00C951C7">
        <w:rPr>
          <w:rFonts w:ascii="Times New Roman" w:hAnsi="Times New Roman" w:cs="Times New Roman"/>
          <w:sz w:val="24"/>
          <w:szCs w:val="24"/>
        </w:rPr>
        <w:t xml:space="preserve"> celui qui </w:t>
      </w:r>
      <w:r w:rsidR="00AF4C29" w:rsidRPr="00C951C7">
        <w:rPr>
          <w:rFonts w:ascii="Times New Roman" w:hAnsi="Times New Roman" w:cs="Times New Roman"/>
          <w:sz w:val="24"/>
          <w:szCs w:val="24"/>
        </w:rPr>
        <w:t>l’abroge</w:t>
      </w:r>
      <w:r w:rsidR="001B78A7" w:rsidRPr="00C951C7">
        <w:rPr>
          <w:rFonts w:ascii="Times New Roman" w:hAnsi="Times New Roman" w:cs="Times New Roman"/>
          <w:sz w:val="24"/>
          <w:szCs w:val="24"/>
        </w:rPr>
        <w:t xml:space="preserve">. La seconde signifie que le retrait ou l’abrogation de l’acte administratif doit </w:t>
      </w:r>
      <w:r w:rsidR="00024F63" w:rsidRPr="00C951C7">
        <w:rPr>
          <w:rFonts w:ascii="Times New Roman" w:hAnsi="Times New Roman" w:cs="Times New Roman"/>
          <w:sz w:val="24"/>
          <w:szCs w:val="24"/>
        </w:rPr>
        <w:t>être</w:t>
      </w:r>
      <w:r w:rsidR="001B78A7" w:rsidRPr="00C951C7">
        <w:rPr>
          <w:rFonts w:ascii="Times New Roman" w:hAnsi="Times New Roman" w:cs="Times New Roman"/>
          <w:sz w:val="24"/>
          <w:szCs w:val="24"/>
        </w:rPr>
        <w:t xml:space="preserve"> fait selon la </w:t>
      </w:r>
      <w:r w:rsidR="00024F63" w:rsidRPr="00C951C7">
        <w:rPr>
          <w:rFonts w:ascii="Times New Roman" w:hAnsi="Times New Roman" w:cs="Times New Roman"/>
          <w:sz w:val="24"/>
          <w:szCs w:val="24"/>
        </w:rPr>
        <w:t>procédure</w:t>
      </w:r>
      <w:r w:rsidR="001B78A7" w:rsidRPr="00C951C7">
        <w:rPr>
          <w:rFonts w:ascii="Times New Roman" w:hAnsi="Times New Roman" w:cs="Times New Roman"/>
          <w:sz w:val="24"/>
          <w:szCs w:val="24"/>
        </w:rPr>
        <w:t xml:space="preserve"> de son </w:t>
      </w:r>
      <w:r w:rsidR="00D01BA6" w:rsidRPr="00C951C7">
        <w:rPr>
          <w:rFonts w:ascii="Times New Roman" w:hAnsi="Times New Roman" w:cs="Times New Roman"/>
          <w:sz w:val="24"/>
          <w:szCs w:val="24"/>
        </w:rPr>
        <w:t>édiction</w:t>
      </w:r>
      <w:r w:rsidR="001B78A7" w:rsidRPr="00C951C7">
        <w:rPr>
          <w:rFonts w:ascii="Times New Roman" w:hAnsi="Times New Roman" w:cs="Times New Roman"/>
          <w:sz w:val="24"/>
          <w:szCs w:val="24"/>
        </w:rPr>
        <w:t xml:space="preserve"> en tenant compte du </w:t>
      </w:r>
      <w:r w:rsidR="00024F63" w:rsidRPr="00C951C7">
        <w:rPr>
          <w:rFonts w:ascii="Times New Roman" w:hAnsi="Times New Roman" w:cs="Times New Roman"/>
          <w:sz w:val="24"/>
          <w:szCs w:val="24"/>
        </w:rPr>
        <w:t>caractère</w:t>
      </w:r>
      <w:r w:rsidR="001B78A7" w:rsidRPr="00C951C7">
        <w:rPr>
          <w:rFonts w:ascii="Times New Roman" w:hAnsi="Times New Roman" w:cs="Times New Roman"/>
          <w:sz w:val="24"/>
          <w:szCs w:val="24"/>
        </w:rPr>
        <w:t xml:space="preserve"> </w:t>
      </w:r>
      <w:r w:rsidR="00024F63" w:rsidRPr="00C951C7">
        <w:rPr>
          <w:rFonts w:ascii="Times New Roman" w:hAnsi="Times New Roman" w:cs="Times New Roman"/>
          <w:sz w:val="24"/>
          <w:szCs w:val="24"/>
        </w:rPr>
        <w:t>règlementaire</w:t>
      </w:r>
      <w:r w:rsidR="001B78A7" w:rsidRPr="00C951C7">
        <w:rPr>
          <w:rFonts w:ascii="Times New Roman" w:hAnsi="Times New Roman" w:cs="Times New Roman"/>
          <w:sz w:val="24"/>
          <w:szCs w:val="24"/>
        </w:rPr>
        <w:t xml:space="preserve"> ou non. Ainsi, le pouvoir de </w:t>
      </w:r>
      <w:r w:rsidR="00024F63" w:rsidRPr="00C951C7">
        <w:rPr>
          <w:rFonts w:ascii="Times New Roman" w:hAnsi="Times New Roman" w:cs="Times New Roman"/>
          <w:sz w:val="24"/>
          <w:szCs w:val="24"/>
        </w:rPr>
        <w:t>révocation</w:t>
      </w:r>
      <w:r w:rsidR="001B78A7" w:rsidRPr="00C951C7">
        <w:rPr>
          <w:rFonts w:ascii="Times New Roman" w:hAnsi="Times New Roman" w:cs="Times New Roman"/>
          <w:sz w:val="24"/>
          <w:szCs w:val="24"/>
        </w:rPr>
        <w:t xml:space="preserve"> que dispose </w:t>
      </w:r>
      <w:r w:rsidR="0039114A" w:rsidRPr="00C951C7">
        <w:rPr>
          <w:rFonts w:ascii="Times New Roman" w:hAnsi="Times New Roman" w:cs="Times New Roman"/>
          <w:sz w:val="24"/>
          <w:szCs w:val="24"/>
        </w:rPr>
        <w:t>le ministre des finances à l’endroit de l’agent comptable est un pouvoir de plein droit.</w:t>
      </w:r>
    </w:p>
    <w:p w:rsidR="00D01BA6" w:rsidRPr="00C951C7" w:rsidRDefault="00D01BA6"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D’une part, le pouvoir de </w:t>
      </w:r>
      <w:r w:rsidR="00024F63" w:rsidRPr="00C951C7">
        <w:rPr>
          <w:rFonts w:ascii="Times New Roman" w:hAnsi="Times New Roman" w:cs="Times New Roman"/>
          <w:sz w:val="24"/>
          <w:szCs w:val="24"/>
        </w:rPr>
        <w:t>révocation</w:t>
      </w:r>
      <w:r w:rsidRPr="00C951C7">
        <w:rPr>
          <w:rFonts w:ascii="Times New Roman" w:hAnsi="Times New Roman" w:cs="Times New Roman"/>
          <w:sz w:val="24"/>
          <w:szCs w:val="24"/>
        </w:rPr>
        <w:t xml:space="preserve"> </w:t>
      </w:r>
      <w:r w:rsidR="00552519" w:rsidRPr="00C951C7">
        <w:rPr>
          <w:rFonts w:ascii="Times New Roman" w:hAnsi="Times New Roman" w:cs="Times New Roman"/>
          <w:sz w:val="24"/>
          <w:szCs w:val="24"/>
        </w:rPr>
        <w:t xml:space="preserve">de l’agent comptable est pouvoir détenu de plein droit par l’autorité de nomination qui est le ministre des finances. Il peut </w:t>
      </w:r>
      <w:r w:rsidR="00024F63" w:rsidRPr="00C951C7">
        <w:rPr>
          <w:rFonts w:ascii="Times New Roman" w:hAnsi="Times New Roman" w:cs="Times New Roman"/>
          <w:sz w:val="24"/>
          <w:szCs w:val="24"/>
        </w:rPr>
        <w:t>décider</w:t>
      </w:r>
      <w:r w:rsidR="00552519" w:rsidRPr="00C951C7">
        <w:rPr>
          <w:rFonts w:ascii="Times New Roman" w:hAnsi="Times New Roman" w:cs="Times New Roman"/>
          <w:sz w:val="24"/>
          <w:szCs w:val="24"/>
        </w:rPr>
        <w:t xml:space="preserve"> de mettre fin à ces fonctions. Il s’agit d’un pouvoir qui </w:t>
      </w:r>
      <w:r w:rsidR="00CF1B89" w:rsidRPr="00C951C7">
        <w:rPr>
          <w:rFonts w:ascii="Times New Roman" w:hAnsi="Times New Roman" w:cs="Times New Roman"/>
          <w:sz w:val="24"/>
          <w:szCs w:val="24"/>
        </w:rPr>
        <w:t>relève</w:t>
      </w:r>
      <w:r w:rsidR="00552519" w:rsidRPr="00C951C7">
        <w:rPr>
          <w:rFonts w:ascii="Times New Roman" w:hAnsi="Times New Roman" w:cs="Times New Roman"/>
          <w:sz w:val="24"/>
          <w:szCs w:val="24"/>
        </w:rPr>
        <w:t xml:space="preserve"> du </w:t>
      </w:r>
      <w:r w:rsidR="00B8649F">
        <w:rPr>
          <w:rFonts w:ascii="Times New Roman" w:hAnsi="Times New Roman" w:cs="Times New Roman"/>
          <w:sz w:val="24"/>
          <w:szCs w:val="24"/>
        </w:rPr>
        <w:t>supérieur</w:t>
      </w:r>
      <w:r w:rsidR="00552519" w:rsidRPr="00C951C7">
        <w:rPr>
          <w:rFonts w:ascii="Times New Roman" w:hAnsi="Times New Roman" w:cs="Times New Roman"/>
          <w:sz w:val="24"/>
          <w:szCs w:val="24"/>
        </w:rPr>
        <w:t xml:space="preserve"> </w:t>
      </w:r>
      <w:r w:rsidR="00024F63" w:rsidRPr="00C951C7">
        <w:rPr>
          <w:rFonts w:ascii="Times New Roman" w:hAnsi="Times New Roman" w:cs="Times New Roman"/>
          <w:sz w:val="24"/>
          <w:szCs w:val="24"/>
        </w:rPr>
        <w:t>hiérarchique</w:t>
      </w:r>
      <w:r w:rsidR="00552519" w:rsidRPr="00C951C7">
        <w:rPr>
          <w:rFonts w:ascii="Times New Roman" w:hAnsi="Times New Roman" w:cs="Times New Roman"/>
          <w:sz w:val="24"/>
          <w:szCs w:val="24"/>
        </w:rPr>
        <w:t xml:space="preserve">. </w:t>
      </w:r>
    </w:p>
    <w:p w:rsidR="007A3116" w:rsidRPr="00C951C7" w:rsidRDefault="00552519"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Tout</w:t>
      </w:r>
      <w:r w:rsidR="008B77D6">
        <w:rPr>
          <w:rFonts w:ascii="Times New Roman" w:hAnsi="Times New Roman" w:cs="Times New Roman"/>
          <w:sz w:val="24"/>
          <w:szCs w:val="24"/>
        </w:rPr>
        <w:t>efois, le cas des agents</w:t>
      </w:r>
      <w:r w:rsidRPr="00C951C7">
        <w:rPr>
          <w:rFonts w:ascii="Times New Roman" w:hAnsi="Times New Roman" w:cs="Times New Roman"/>
          <w:sz w:val="24"/>
          <w:szCs w:val="24"/>
        </w:rPr>
        <w:t xml:space="preserve"> comptables nommés par acte </w:t>
      </w:r>
      <w:r w:rsidR="00CF1B89" w:rsidRPr="00C951C7">
        <w:rPr>
          <w:rFonts w:ascii="Times New Roman" w:hAnsi="Times New Roman" w:cs="Times New Roman"/>
          <w:sz w:val="24"/>
          <w:szCs w:val="24"/>
        </w:rPr>
        <w:t>agrémenté</w:t>
      </w:r>
      <w:r w:rsidRPr="00C951C7">
        <w:rPr>
          <w:rFonts w:ascii="Times New Roman" w:hAnsi="Times New Roman" w:cs="Times New Roman"/>
          <w:sz w:val="24"/>
          <w:szCs w:val="24"/>
        </w:rPr>
        <w:t xml:space="preserve"> nécessite aussi une attention </w:t>
      </w:r>
      <w:r w:rsidR="00024F63" w:rsidRPr="00C951C7">
        <w:rPr>
          <w:rFonts w:ascii="Times New Roman" w:hAnsi="Times New Roman" w:cs="Times New Roman"/>
          <w:sz w:val="24"/>
          <w:szCs w:val="24"/>
        </w:rPr>
        <w:t>particulière</w:t>
      </w:r>
      <w:r w:rsidRPr="00C951C7">
        <w:rPr>
          <w:rFonts w:ascii="Times New Roman" w:hAnsi="Times New Roman" w:cs="Times New Roman"/>
          <w:sz w:val="24"/>
          <w:szCs w:val="24"/>
        </w:rPr>
        <w:t>.</w:t>
      </w:r>
    </w:p>
    <w:p w:rsidR="00552519" w:rsidRPr="00C951C7" w:rsidRDefault="008351DE" w:rsidP="00C951C7">
      <w:pPr>
        <w:pStyle w:val="Titre4"/>
        <w:numPr>
          <w:ilvl w:val="0"/>
          <w:numId w:val="21"/>
        </w:numPr>
        <w:rPr>
          <w:rFonts w:cs="Times New Roman"/>
        </w:rPr>
      </w:pPr>
      <w:bookmarkStart w:id="109" w:name="_Toc424614589"/>
      <w:r w:rsidRPr="00C951C7">
        <w:rPr>
          <w:rFonts w:cs="Times New Roman"/>
        </w:rPr>
        <w:t>Le cas de l’agent</w:t>
      </w:r>
      <w:r w:rsidR="00552519" w:rsidRPr="00C951C7">
        <w:rPr>
          <w:rFonts w:cs="Times New Roman"/>
        </w:rPr>
        <w:t xml:space="preserve"> comptable nommé par un acte agrémenté</w:t>
      </w:r>
      <w:bookmarkEnd w:id="109"/>
    </w:p>
    <w:p w:rsidR="00552519" w:rsidRPr="00C951C7" w:rsidRDefault="00552519"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De </w:t>
      </w:r>
      <w:r w:rsidR="00CF1B89" w:rsidRPr="00C951C7">
        <w:rPr>
          <w:rFonts w:ascii="Times New Roman" w:hAnsi="Times New Roman" w:cs="Times New Roman"/>
          <w:sz w:val="24"/>
          <w:szCs w:val="24"/>
        </w:rPr>
        <w:t xml:space="preserve">manière </w:t>
      </w:r>
      <w:r w:rsidRPr="00C951C7">
        <w:rPr>
          <w:rFonts w:ascii="Times New Roman" w:hAnsi="Times New Roman" w:cs="Times New Roman"/>
          <w:sz w:val="24"/>
          <w:szCs w:val="24"/>
        </w:rPr>
        <w:t xml:space="preserve">classique, l’autorité tutélaire d’une </w:t>
      </w:r>
      <w:r w:rsidR="00274FA1" w:rsidRPr="00C951C7">
        <w:rPr>
          <w:rFonts w:ascii="Times New Roman" w:hAnsi="Times New Roman" w:cs="Times New Roman"/>
          <w:sz w:val="24"/>
          <w:szCs w:val="24"/>
        </w:rPr>
        <w:t>compétence</w:t>
      </w:r>
      <w:r w:rsidRPr="00C951C7">
        <w:rPr>
          <w:rFonts w:ascii="Times New Roman" w:hAnsi="Times New Roman" w:cs="Times New Roman"/>
          <w:sz w:val="24"/>
          <w:szCs w:val="24"/>
        </w:rPr>
        <w:t xml:space="preserve"> doit l’exercer </w:t>
      </w:r>
      <w:r w:rsidR="00024F63" w:rsidRPr="00C951C7">
        <w:rPr>
          <w:rFonts w:ascii="Times New Roman" w:hAnsi="Times New Roman" w:cs="Times New Roman"/>
          <w:sz w:val="24"/>
          <w:szCs w:val="24"/>
        </w:rPr>
        <w:t>lui-même</w:t>
      </w:r>
      <w:r w:rsidRPr="00C951C7">
        <w:rPr>
          <w:rFonts w:ascii="Times New Roman" w:hAnsi="Times New Roman" w:cs="Times New Roman"/>
          <w:sz w:val="24"/>
          <w:szCs w:val="24"/>
        </w:rPr>
        <w:t xml:space="preserve"> </w:t>
      </w:r>
      <w:r w:rsidR="001A32ED" w:rsidRPr="00C951C7">
        <w:rPr>
          <w:rFonts w:ascii="Times New Roman" w:hAnsi="Times New Roman" w:cs="Times New Roman"/>
          <w:sz w:val="24"/>
          <w:szCs w:val="24"/>
        </w:rPr>
        <w:t>et lui</w:t>
      </w:r>
      <w:r w:rsidRPr="00C951C7">
        <w:rPr>
          <w:rFonts w:ascii="Times New Roman" w:hAnsi="Times New Roman" w:cs="Times New Roman"/>
          <w:sz w:val="24"/>
          <w:szCs w:val="24"/>
        </w:rPr>
        <w:t xml:space="preserve"> seule. Le </w:t>
      </w:r>
      <w:r w:rsidR="00877E5A" w:rsidRPr="00C951C7">
        <w:rPr>
          <w:rFonts w:ascii="Times New Roman" w:hAnsi="Times New Roman" w:cs="Times New Roman"/>
          <w:sz w:val="24"/>
          <w:szCs w:val="24"/>
        </w:rPr>
        <w:t>décret</w:t>
      </w:r>
      <w:r w:rsidRPr="00C951C7">
        <w:rPr>
          <w:rFonts w:ascii="Times New Roman" w:hAnsi="Times New Roman" w:cs="Times New Roman"/>
          <w:sz w:val="24"/>
          <w:szCs w:val="24"/>
        </w:rPr>
        <w:t xml:space="preserve"> n°2013/015, portant RGCP prévoit la possibilité</w:t>
      </w:r>
      <w:r w:rsidR="008351DE" w:rsidRPr="00C951C7">
        <w:rPr>
          <w:rFonts w:ascii="Times New Roman" w:hAnsi="Times New Roman" w:cs="Times New Roman"/>
          <w:sz w:val="24"/>
          <w:szCs w:val="24"/>
        </w:rPr>
        <w:t xml:space="preserve"> de nomination de l’agent</w:t>
      </w:r>
      <w:r w:rsidR="00DC5D6F" w:rsidRPr="00C951C7">
        <w:rPr>
          <w:rFonts w:ascii="Times New Roman" w:hAnsi="Times New Roman" w:cs="Times New Roman"/>
          <w:sz w:val="24"/>
          <w:szCs w:val="24"/>
        </w:rPr>
        <w:t xml:space="preserve"> comptable sur proposition ou avec </w:t>
      </w:r>
      <w:r w:rsidR="00877E5A" w:rsidRPr="00C951C7">
        <w:rPr>
          <w:rFonts w:ascii="Times New Roman" w:hAnsi="Times New Roman" w:cs="Times New Roman"/>
          <w:sz w:val="24"/>
          <w:szCs w:val="24"/>
        </w:rPr>
        <w:t>agrément</w:t>
      </w:r>
      <w:r w:rsidR="00DC5D6F" w:rsidRPr="00C951C7">
        <w:rPr>
          <w:rFonts w:ascii="Times New Roman" w:hAnsi="Times New Roman" w:cs="Times New Roman"/>
          <w:sz w:val="24"/>
          <w:szCs w:val="24"/>
        </w:rPr>
        <w:t xml:space="preserve"> du ministre des finances. En effet, la </w:t>
      </w:r>
      <w:r w:rsidR="00274FA1" w:rsidRPr="00C951C7">
        <w:rPr>
          <w:rFonts w:ascii="Times New Roman" w:hAnsi="Times New Roman" w:cs="Times New Roman"/>
          <w:sz w:val="24"/>
          <w:szCs w:val="24"/>
        </w:rPr>
        <w:t>compétence</w:t>
      </w:r>
      <w:r w:rsidR="00DC5D6F" w:rsidRPr="00C951C7">
        <w:rPr>
          <w:rFonts w:ascii="Times New Roman" w:hAnsi="Times New Roman" w:cs="Times New Roman"/>
          <w:sz w:val="24"/>
          <w:szCs w:val="24"/>
        </w:rPr>
        <w:t xml:space="preserve"> en principe et de manière classique, qu’elle soit celle du ministre des Finances, de l’autorité agrémentée ou de toute autre autorité administrative, ne se présume pas, elle doit </w:t>
      </w:r>
      <w:r w:rsidR="00274FA1" w:rsidRPr="00C951C7">
        <w:rPr>
          <w:rFonts w:ascii="Times New Roman" w:hAnsi="Times New Roman" w:cs="Times New Roman"/>
          <w:sz w:val="24"/>
          <w:szCs w:val="24"/>
        </w:rPr>
        <w:t>être</w:t>
      </w:r>
      <w:r w:rsidR="00DC5D6F" w:rsidRPr="00C951C7">
        <w:rPr>
          <w:rFonts w:ascii="Times New Roman" w:hAnsi="Times New Roman" w:cs="Times New Roman"/>
          <w:sz w:val="24"/>
          <w:szCs w:val="24"/>
        </w:rPr>
        <w:t xml:space="preserve"> prévue et aménagée par un texte, puisqu’elle ne peut pas </w:t>
      </w:r>
      <w:r w:rsidR="00877E5A" w:rsidRPr="00C951C7">
        <w:rPr>
          <w:rFonts w:ascii="Times New Roman" w:hAnsi="Times New Roman" w:cs="Times New Roman"/>
          <w:sz w:val="24"/>
          <w:szCs w:val="24"/>
        </w:rPr>
        <w:t>être</w:t>
      </w:r>
      <w:r w:rsidR="00DC5D6F" w:rsidRPr="00C951C7">
        <w:rPr>
          <w:rFonts w:ascii="Times New Roman" w:hAnsi="Times New Roman" w:cs="Times New Roman"/>
          <w:sz w:val="24"/>
          <w:szCs w:val="24"/>
        </w:rPr>
        <w:t xml:space="preserve"> modifiée </w:t>
      </w:r>
      <w:r w:rsidR="00877E5A" w:rsidRPr="00C951C7">
        <w:rPr>
          <w:rFonts w:ascii="Times New Roman" w:hAnsi="Times New Roman" w:cs="Times New Roman"/>
          <w:sz w:val="24"/>
          <w:szCs w:val="24"/>
        </w:rPr>
        <w:t>même</w:t>
      </w:r>
      <w:r w:rsidR="00DC5D6F" w:rsidRPr="00C951C7">
        <w:rPr>
          <w:rFonts w:ascii="Times New Roman" w:hAnsi="Times New Roman" w:cs="Times New Roman"/>
          <w:sz w:val="24"/>
          <w:szCs w:val="24"/>
        </w:rPr>
        <w:t xml:space="preserve"> si les </w:t>
      </w:r>
      <w:r w:rsidR="00877E5A" w:rsidRPr="00C951C7">
        <w:rPr>
          <w:rFonts w:ascii="Times New Roman" w:hAnsi="Times New Roman" w:cs="Times New Roman"/>
          <w:sz w:val="24"/>
          <w:szCs w:val="24"/>
        </w:rPr>
        <w:t>différentes</w:t>
      </w:r>
      <w:r w:rsidR="00DC5D6F" w:rsidRPr="00C951C7">
        <w:rPr>
          <w:rFonts w:ascii="Times New Roman" w:hAnsi="Times New Roman" w:cs="Times New Roman"/>
          <w:sz w:val="24"/>
          <w:szCs w:val="24"/>
        </w:rPr>
        <w:t xml:space="preserve"> parties sont d’accord pour y </w:t>
      </w:r>
      <w:r w:rsidR="00CF1B89" w:rsidRPr="00C951C7">
        <w:rPr>
          <w:rFonts w:ascii="Times New Roman" w:hAnsi="Times New Roman" w:cs="Times New Roman"/>
          <w:sz w:val="24"/>
          <w:szCs w:val="24"/>
        </w:rPr>
        <w:t>remédier</w:t>
      </w:r>
      <w:r w:rsidR="00DC5D6F" w:rsidRPr="00C951C7">
        <w:rPr>
          <w:rFonts w:ascii="Times New Roman" w:hAnsi="Times New Roman" w:cs="Times New Roman"/>
          <w:sz w:val="24"/>
          <w:szCs w:val="24"/>
        </w:rPr>
        <w:t xml:space="preserve"> et l’autorité administrative ne peut </w:t>
      </w:r>
      <w:r w:rsidR="00877E5A" w:rsidRPr="00C951C7">
        <w:rPr>
          <w:rFonts w:ascii="Times New Roman" w:hAnsi="Times New Roman" w:cs="Times New Roman"/>
          <w:sz w:val="24"/>
          <w:szCs w:val="24"/>
        </w:rPr>
        <w:t>empiéter</w:t>
      </w:r>
      <w:r w:rsidR="00DC5D6F" w:rsidRPr="00C951C7">
        <w:rPr>
          <w:rFonts w:ascii="Times New Roman" w:hAnsi="Times New Roman" w:cs="Times New Roman"/>
          <w:sz w:val="24"/>
          <w:szCs w:val="24"/>
        </w:rPr>
        <w:t xml:space="preserve"> sur les compétences d’une autre </w:t>
      </w:r>
      <w:r w:rsidR="00CF1B89" w:rsidRPr="00C951C7">
        <w:rPr>
          <w:rFonts w:ascii="Times New Roman" w:hAnsi="Times New Roman" w:cs="Times New Roman"/>
          <w:sz w:val="24"/>
          <w:szCs w:val="24"/>
        </w:rPr>
        <w:t>même</w:t>
      </w:r>
      <w:r w:rsidR="00DC5D6F" w:rsidRPr="00C951C7">
        <w:rPr>
          <w:rFonts w:ascii="Times New Roman" w:hAnsi="Times New Roman" w:cs="Times New Roman"/>
          <w:sz w:val="24"/>
          <w:szCs w:val="24"/>
        </w:rPr>
        <w:t xml:space="preserve"> s’il s’agit d’une autorité subordonnée.</w:t>
      </w:r>
      <w:r w:rsidR="00DC5D6F" w:rsidRPr="00C951C7">
        <w:rPr>
          <w:rStyle w:val="Appelnotedebasdep"/>
          <w:rFonts w:ascii="Times New Roman" w:hAnsi="Times New Roman" w:cs="Times New Roman"/>
          <w:sz w:val="24"/>
          <w:szCs w:val="24"/>
        </w:rPr>
        <w:footnoteReference w:id="51"/>
      </w:r>
      <w:r w:rsidRPr="00C951C7">
        <w:rPr>
          <w:rFonts w:ascii="Times New Roman" w:hAnsi="Times New Roman" w:cs="Times New Roman"/>
          <w:sz w:val="24"/>
          <w:szCs w:val="24"/>
        </w:rPr>
        <w:t xml:space="preserve"> </w:t>
      </w:r>
      <w:r w:rsidR="00DC5D6F" w:rsidRPr="00C951C7">
        <w:rPr>
          <w:rFonts w:ascii="Times New Roman" w:hAnsi="Times New Roman" w:cs="Times New Roman"/>
          <w:sz w:val="24"/>
          <w:szCs w:val="24"/>
        </w:rPr>
        <w:t xml:space="preserve">Ainsi, la </w:t>
      </w:r>
      <w:r w:rsidR="00877E5A" w:rsidRPr="00C951C7">
        <w:rPr>
          <w:rFonts w:ascii="Times New Roman" w:hAnsi="Times New Roman" w:cs="Times New Roman"/>
          <w:sz w:val="24"/>
          <w:szCs w:val="24"/>
        </w:rPr>
        <w:t>révocation</w:t>
      </w:r>
      <w:r w:rsidR="00DC5D6F" w:rsidRPr="00C951C7">
        <w:rPr>
          <w:rFonts w:ascii="Times New Roman" w:hAnsi="Times New Roman" w:cs="Times New Roman"/>
          <w:sz w:val="24"/>
          <w:szCs w:val="24"/>
        </w:rPr>
        <w:t xml:space="preserve"> de l’agent comptable nommé par agrément ou sur proposition du ministre des Finances pose de difficultés suivant que l’acte émane de l’autorité agrémentée ou e celui-là.</w:t>
      </w:r>
    </w:p>
    <w:p w:rsidR="00A6331B" w:rsidRPr="00C951C7" w:rsidRDefault="00DC5D6F" w:rsidP="00C951C7">
      <w:pPr>
        <w:spacing w:after="171"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En effet, l’agent compta</w:t>
      </w:r>
      <w:r w:rsidR="003170C0" w:rsidRPr="00C951C7">
        <w:rPr>
          <w:rFonts w:ascii="Times New Roman" w:hAnsi="Times New Roman" w:cs="Times New Roman"/>
          <w:sz w:val="24"/>
          <w:szCs w:val="24"/>
        </w:rPr>
        <w:t xml:space="preserve">ble peut </w:t>
      </w:r>
      <w:r w:rsidR="00877E5A" w:rsidRPr="00C951C7">
        <w:rPr>
          <w:rFonts w:ascii="Times New Roman" w:hAnsi="Times New Roman" w:cs="Times New Roman"/>
          <w:sz w:val="24"/>
          <w:szCs w:val="24"/>
        </w:rPr>
        <w:t>être</w:t>
      </w:r>
      <w:r w:rsidR="003170C0" w:rsidRPr="00C951C7">
        <w:rPr>
          <w:rFonts w:ascii="Times New Roman" w:hAnsi="Times New Roman" w:cs="Times New Roman"/>
          <w:sz w:val="24"/>
          <w:szCs w:val="24"/>
        </w:rPr>
        <w:t xml:space="preserve"> </w:t>
      </w:r>
      <w:r w:rsidR="00877E5A" w:rsidRPr="00C951C7">
        <w:rPr>
          <w:rFonts w:ascii="Times New Roman" w:hAnsi="Times New Roman" w:cs="Times New Roman"/>
          <w:sz w:val="24"/>
          <w:szCs w:val="24"/>
        </w:rPr>
        <w:t>révoqué</w:t>
      </w:r>
      <w:r w:rsidR="003170C0" w:rsidRPr="00C951C7">
        <w:rPr>
          <w:rFonts w:ascii="Times New Roman" w:hAnsi="Times New Roman" w:cs="Times New Roman"/>
          <w:sz w:val="24"/>
          <w:szCs w:val="24"/>
        </w:rPr>
        <w:t xml:space="preserve"> par un acte de l’autorité agrémentée si l’on s’en tient à la </w:t>
      </w:r>
      <w:r w:rsidR="00877E5A" w:rsidRPr="00C951C7">
        <w:rPr>
          <w:rFonts w:ascii="Times New Roman" w:hAnsi="Times New Roman" w:cs="Times New Roman"/>
          <w:sz w:val="24"/>
          <w:szCs w:val="24"/>
        </w:rPr>
        <w:t>règle</w:t>
      </w:r>
      <w:r w:rsidR="003170C0" w:rsidRPr="00C951C7">
        <w:rPr>
          <w:rFonts w:ascii="Times New Roman" w:hAnsi="Times New Roman" w:cs="Times New Roman"/>
          <w:sz w:val="24"/>
          <w:szCs w:val="24"/>
        </w:rPr>
        <w:t xml:space="preserve"> du </w:t>
      </w:r>
      <w:r w:rsidR="00877E5A" w:rsidRPr="00C951C7">
        <w:rPr>
          <w:rFonts w:ascii="Times New Roman" w:hAnsi="Times New Roman" w:cs="Times New Roman"/>
          <w:sz w:val="24"/>
          <w:szCs w:val="24"/>
        </w:rPr>
        <w:t>parallélisme</w:t>
      </w:r>
      <w:r w:rsidR="003D4872">
        <w:rPr>
          <w:rFonts w:ascii="Times New Roman" w:hAnsi="Times New Roman" w:cs="Times New Roman"/>
          <w:sz w:val="24"/>
          <w:szCs w:val="24"/>
        </w:rPr>
        <w:t xml:space="preserve"> des formes et de</w:t>
      </w:r>
      <w:r w:rsidR="003170C0" w:rsidRPr="00C951C7">
        <w:rPr>
          <w:rFonts w:ascii="Times New Roman" w:hAnsi="Times New Roman" w:cs="Times New Roman"/>
          <w:sz w:val="24"/>
          <w:szCs w:val="24"/>
        </w:rPr>
        <w:t xml:space="preserve"> </w:t>
      </w:r>
      <w:r w:rsidR="00877E5A" w:rsidRPr="00C951C7">
        <w:rPr>
          <w:rFonts w:ascii="Times New Roman" w:hAnsi="Times New Roman" w:cs="Times New Roman"/>
          <w:sz w:val="24"/>
          <w:szCs w:val="24"/>
        </w:rPr>
        <w:t>procédure</w:t>
      </w:r>
      <w:r w:rsidR="003170C0" w:rsidRPr="00C951C7">
        <w:rPr>
          <w:rFonts w:ascii="Times New Roman" w:hAnsi="Times New Roman" w:cs="Times New Roman"/>
          <w:sz w:val="24"/>
          <w:szCs w:val="24"/>
        </w:rPr>
        <w:t xml:space="preserve"> ou à la théorie de l’acte contraire, car une autorité </w:t>
      </w:r>
      <w:r w:rsidR="003D4872" w:rsidRPr="00C951C7">
        <w:rPr>
          <w:rFonts w:ascii="Times New Roman" w:hAnsi="Times New Roman" w:cs="Times New Roman"/>
          <w:sz w:val="24"/>
          <w:szCs w:val="24"/>
        </w:rPr>
        <w:t>à</w:t>
      </w:r>
      <w:r w:rsidR="003170C0" w:rsidRPr="00C951C7">
        <w:rPr>
          <w:rFonts w:ascii="Times New Roman" w:hAnsi="Times New Roman" w:cs="Times New Roman"/>
          <w:sz w:val="24"/>
          <w:szCs w:val="24"/>
        </w:rPr>
        <w:t xml:space="preserve"> </w:t>
      </w:r>
      <w:r w:rsidR="00877E5A" w:rsidRPr="00C951C7">
        <w:rPr>
          <w:rFonts w:ascii="Times New Roman" w:hAnsi="Times New Roman" w:cs="Times New Roman"/>
          <w:sz w:val="24"/>
          <w:szCs w:val="24"/>
        </w:rPr>
        <w:t>compétence</w:t>
      </w:r>
      <w:r w:rsidR="003170C0" w:rsidRPr="00C951C7">
        <w:rPr>
          <w:rFonts w:ascii="Times New Roman" w:hAnsi="Times New Roman" w:cs="Times New Roman"/>
          <w:sz w:val="24"/>
          <w:szCs w:val="24"/>
        </w:rPr>
        <w:t xml:space="preserve"> pour </w:t>
      </w:r>
      <w:r w:rsidR="00877E5A" w:rsidRPr="00C951C7">
        <w:rPr>
          <w:rFonts w:ascii="Times New Roman" w:hAnsi="Times New Roman" w:cs="Times New Roman"/>
          <w:sz w:val="24"/>
          <w:szCs w:val="24"/>
        </w:rPr>
        <w:t>défaire</w:t>
      </w:r>
      <w:r w:rsidR="003170C0" w:rsidRPr="00C951C7">
        <w:rPr>
          <w:rFonts w:ascii="Times New Roman" w:hAnsi="Times New Roman" w:cs="Times New Roman"/>
          <w:sz w:val="24"/>
          <w:szCs w:val="24"/>
        </w:rPr>
        <w:t xml:space="preserve"> l’acte qu’elle a elle-même pris.</w:t>
      </w:r>
      <w:r w:rsidR="00A6331B" w:rsidRPr="00C951C7">
        <w:rPr>
          <w:rFonts w:ascii="Times New Roman" w:hAnsi="Times New Roman" w:cs="Times New Roman"/>
          <w:sz w:val="24"/>
          <w:szCs w:val="24"/>
        </w:rPr>
        <w:t xml:space="preserve">  Si le comptable public est nommé par le ministre des Finances, même en cas du silence du législateur sur l’autorité pour le révoquer, la compétence est celle de celui-ci. A ce titre, la réponse affirmative à cette préoccupation ne devrait, à la vérité, souffrir d’aucun doute. Mais si l’autorité de nomination a reçu l’agréme</w:t>
      </w:r>
      <w:r w:rsidR="001A32ED">
        <w:rPr>
          <w:rFonts w:ascii="Times New Roman" w:hAnsi="Times New Roman" w:cs="Times New Roman"/>
          <w:sz w:val="24"/>
          <w:szCs w:val="24"/>
        </w:rPr>
        <w:t>nt du ministre des Finances ou a nommé l’agent</w:t>
      </w:r>
      <w:r w:rsidR="00A6331B" w:rsidRPr="00C951C7">
        <w:rPr>
          <w:rFonts w:ascii="Times New Roman" w:hAnsi="Times New Roman" w:cs="Times New Roman"/>
          <w:sz w:val="24"/>
          <w:szCs w:val="24"/>
        </w:rPr>
        <w:t xml:space="preserve"> comptable sur proposition de celui-ci, la stricte application de cette technique commanderait que l’autorité </w:t>
      </w:r>
      <w:r w:rsidR="001A32ED">
        <w:rPr>
          <w:rFonts w:ascii="Times New Roman" w:hAnsi="Times New Roman" w:cs="Times New Roman"/>
          <w:sz w:val="24"/>
          <w:szCs w:val="24"/>
        </w:rPr>
        <w:t>nominative ne puisse révoquer l’agent</w:t>
      </w:r>
      <w:r w:rsidR="00A6331B" w:rsidRPr="00C951C7">
        <w:rPr>
          <w:rFonts w:ascii="Times New Roman" w:hAnsi="Times New Roman" w:cs="Times New Roman"/>
          <w:sz w:val="24"/>
          <w:szCs w:val="24"/>
        </w:rPr>
        <w:t xml:space="preserve"> comptable sans requérir à nouveau l’accord du ministre des Finances ou sans l’en informer tout au moins</w:t>
      </w:r>
      <w:r w:rsidR="00A6331B" w:rsidRPr="00C951C7">
        <w:rPr>
          <w:rFonts w:ascii="Times New Roman" w:hAnsi="Times New Roman" w:cs="Times New Roman"/>
          <w:sz w:val="24"/>
          <w:szCs w:val="24"/>
          <w:vertAlign w:val="superscript"/>
        </w:rPr>
        <w:footnoteReference w:id="52"/>
      </w:r>
      <w:r w:rsidR="00A6331B" w:rsidRPr="00C951C7">
        <w:rPr>
          <w:rFonts w:ascii="Times New Roman" w:hAnsi="Times New Roman" w:cs="Times New Roman"/>
          <w:sz w:val="24"/>
          <w:szCs w:val="24"/>
        </w:rPr>
        <w:t xml:space="preserve">.   </w:t>
      </w:r>
    </w:p>
    <w:p w:rsidR="00A6331B" w:rsidRPr="00C951C7" w:rsidRDefault="00A6331B"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Bien plus, la règle de parallélisme de formes et de procédures ou la règle de l’acte contraire s’avère alors être un véritable rempart efficace contre les éventuelles révocations abusives </w:t>
      </w:r>
      <w:r w:rsidR="003D43BE" w:rsidRPr="00C951C7">
        <w:rPr>
          <w:rFonts w:ascii="Times New Roman" w:hAnsi="Times New Roman" w:cs="Times New Roman"/>
          <w:sz w:val="24"/>
          <w:szCs w:val="24"/>
        </w:rPr>
        <w:t>de l’agent comptable</w:t>
      </w:r>
      <w:r w:rsidRPr="00C951C7">
        <w:rPr>
          <w:rFonts w:ascii="Times New Roman" w:hAnsi="Times New Roman" w:cs="Times New Roman"/>
          <w:sz w:val="24"/>
          <w:szCs w:val="24"/>
        </w:rPr>
        <w:t>, puisqu’elle permet de se soumettre à un minimum de contrôle de légalité. Le pouvoir dont dispose le ministre des Finances ou l’autorité agrémentée n’est donc pas un pouvoir arbitraire mais un pouvoir discrétionnaire assorti un contrôle minimum de légalité. A titre comparé, la loi gabonaise du 27 juin 1985 semble plus explicite sur l’auto</w:t>
      </w:r>
      <w:r w:rsidR="001A32ED">
        <w:rPr>
          <w:rFonts w:ascii="Times New Roman" w:hAnsi="Times New Roman" w:cs="Times New Roman"/>
          <w:sz w:val="24"/>
          <w:szCs w:val="24"/>
        </w:rPr>
        <w:t>rité compétente pour révoquer l’agent</w:t>
      </w:r>
      <w:r w:rsidRPr="00C951C7">
        <w:rPr>
          <w:rFonts w:ascii="Times New Roman" w:hAnsi="Times New Roman" w:cs="Times New Roman"/>
          <w:sz w:val="24"/>
          <w:szCs w:val="24"/>
        </w:rPr>
        <w:t xml:space="preserve"> comptable. Elle prévoit alors que le président de la République nomme les comptables publics sur proposition du ministre chargé des Finances et les relève de leurs fonctions suivant la même procédure</w:t>
      </w:r>
      <w:r w:rsidRPr="00C951C7">
        <w:rPr>
          <w:rFonts w:ascii="Times New Roman" w:hAnsi="Times New Roman" w:cs="Times New Roman"/>
          <w:sz w:val="24"/>
          <w:szCs w:val="24"/>
          <w:vertAlign w:val="superscript"/>
        </w:rPr>
        <w:footnoteReference w:id="53"/>
      </w:r>
      <w:r w:rsidRPr="00C951C7">
        <w:rPr>
          <w:rFonts w:ascii="Times New Roman" w:hAnsi="Times New Roman" w:cs="Times New Roman"/>
          <w:sz w:val="24"/>
          <w:szCs w:val="24"/>
        </w:rPr>
        <w:t>. Il peut alors s’agir là d’un principe général qui reste applicable également pour la révocation de</w:t>
      </w:r>
      <w:r w:rsidR="00FD2A6D" w:rsidRPr="00C951C7">
        <w:rPr>
          <w:rFonts w:ascii="Times New Roman" w:hAnsi="Times New Roman" w:cs="Times New Roman"/>
          <w:sz w:val="24"/>
          <w:szCs w:val="24"/>
        </w:rPr>
        <w:t xml:space="preserve"> l’agent</w:t>
      </w:r>
      <w:r w:rsidRPr="00C951C7">
        <w:rPr>
          <w:rFonts w:ascii="Times New Roman" w:hAnsi="Times New Roman" w:cs="Times New Roman"/>
          <w:sz w:val="24"/>
          <w:szCs w:val="24"/>
        </w:rPr>
        <w:t xml:space="preserve"> comptable</w:t>
      </w:r>
      <w:r w:rsidR="00FD2A6D" w:rsidRPr="00C951C7">
        <w:rPr>
          <w:rFonts w:ascii="Times New Roman" w:hAnsi="Times New Roman" w:cs="Times New Roman"/>
          <w:sz w:val="24"/>
          <w:szCs w:val="24"/>
        </w:rPr>
        <w:t xml:space="preserve"> nommé</w:t>
      </w:r>
      <w:r w:rsidRPr="00C951C7">
        <w:rPr>
          <w:rFonts w:ascii="Times New Roman" w:hAnsi="Times New Roman" w:cs="Times New Roman"/>
          <w:sz w:val="24"/>
          <w:szCs w:val="24"/>
        </w:rPr>
        <w:t xml:space="preserve"> sur agrément du ministre des Finances. </w:t>
      </w:r>
    </w:p>
    <w:p w:rsidR="00A6331B" w:rsidRPr="00C951C7" w:rsidRDefault="00A6331B" w:rsidP="00C951C7">
      <w:pPr>
        <w:spacing w:after="189" w:line="360" w:lineRule="auto"/>
        <w:ind w:left="-15" w:firstLine="723"/>
        <w:rPr>
          <w:rFonts w:ascii="Times New Roman" w:hAnsi="Times New Roman" w:cs="Times New Roman"/>
          <w:sz w:val="24"/>
          <w:szCs w:val="24"/>
        </w:rPr>
      </w:pPr>
      <w:r w:rsidRPr="00C951C7">
        <w:rPr>
          <w:rFonts w:ascii="Times New Roman" w:hAnsi="Times New Roman" w:cs="Times New Roman"/>
          <w:sz w:val="24"/>
          <w:szCs w:val="24"/>
        </w:rPr>
        <w:t xml:space="preserve">Toutefois, si nomination </w:t>
      </w:r>
      <w:r w:rsidR="00CF1B89" w:rsidRPr="00C951C7">
        <w:rPr>
          <w:rFonts w:ascii="Times New Roman" w:hAnsi="Times New Roman" w:cs="Times New Roman"/>
          <w:sz w:val="24"/>
          <w:szCs w:val="24"/>
        </w:rPr>
        <w:t xml:space="preserve">de l’agent </w:t>
      </w:r>
      <w:r w:rsidR="00213ED7" w:rsidRPr="00C951C7">
        <w:rPr>
          <w:rFonts w:ascii="Times New Roman" w:hAnsi="Times New Roman" w:cs="Times New Roman"/>
          <w:sz w:val="24"/>
          <w:szCs w:val="24"/>
        </w:rPr>
        <w:t>comptable entraîne</w:t>
      </w:r>
      <w:r w:rsidRPr="00C951C7">
        <w:rPr>
          <w:rFonts w:ascii="Times New Roman" w:hAnsi="Times New Roman" w:cs="Times New Roman"/>
          <w:sz w:val="24"/>
          <w:szCs w:val="24"/>
        </w:rPr>
        <w:t xml:space="preserve"> des conséquences textuelles, celles-ci n’occultent pas les conséquences organiques et fonctionnelles résultant de l’acte de nomination. </w:t>
      </w:r>
    </w:p>
    <w:p w:rsidR="00A6331B" w:rsidRPr="00C951C7" w:rsidRDefault="00A6331B" w:rsidP="00C951C7">
      <w:pPr>
        <w:pStyle w:val="Titre2"/>
      </w:pPr>
      <w:r w:rsidRPr="00C951C7">
        <w:t xml:space="preserve">                           </w:t>
      </w:r>
      <w:bookmarkStart w:id="110" w:name="_Toc424614590"/>
      <w:r w:rsidRPr="00C951C7">
        <w:t>Paragraphe II : Les conséquences organiques et fonctionnelles</w:t>
      </w:r>
      <w:bookmarkEnd w:id="110"/>
      <w:r w:rsidRPr="00C951C7">
        <w:t xml:space="preserve"> </w:t>
      </w:r>
    </w:p>
    <w:p w:rsidR="00A6331B" w:rsidRPr="00C951C7" w:rsidRDefault="00A6331B" w:rsidP="00C951C7">
      <w:pPr>
        <w:spacing w:line="360" w:lineRule="auto"/>
        <w:ind w:left="-15" w:firstLine="723"/>
        <w:rPr>
          <w:rFonts w:ascii="Times New Roman" w:hAnsi="Times New Roman" w:cs="Times New Roman"/>
          <w:sz w:val="24"/>
          <w:szCs w:val="24"/>
        </w:rPr>
      </w:pPr>
      <w:r w:rsidRPr="00C951C7">
        <w:rPr>
          <w:rFonts w:ascii="Times New Roman" w:hAnsi="Times New Roman" w:cs="Times New Roman"/>
          <w:sz w:val="24"/>
          <w:szCs w:val="24"/>
        </w:rPr>
        <w:t xml:space="preserve">La nomination </w:t>
      </w:r>
      <w:r w:rsidR="003D43BE" w:rsidRPr="00C951C7">
        <w:rPr>
          <w:rFonts w:ascii="Times New Roman" w:hAnsi="Times New Roman" w:cs="Times New Roman"/>
          <w:sz w:val="24"/>
          <w:szCs w:val="24"/>
        </w:rPr>
        <w:t xml:space="preserve">de l’agent </w:t>
      </w:r>
      <w:r w:rsidR="00213ED7" w:rsidRPr="00C951C7">
        <w:rPr>
          <w:rFonts w:ascii="Times New Roman" w:hAnsi="Times New Roman" w:cs="Times New Roman"/>
          <w:sz w:val="24"/>
          <w:szCs w:val="24"/>
        </w:rPr>
        <w:t>comptable par</w:t>
      </w:r>
      <w:r w:rsidRPr="00C951C7">
        <w:rPr>
          <w:rFonts w:ascii="Times New Roman" w:hAnsi="Times New Roman" w:cs="Times New Roman"/>
          <w:sz w:val="24"/>
          <w:szCs w:val="24"/>
        </w:rPr>
        <w:t xml:space="preserve"> arrêté du ministre des Finances, avec son agrément ou sur sa proposition entraîne des conséquences sur le double plan organique et fonction</w:t>
      </w:r>
      <w:r w:rsidR="004E6631" w:rsidRPr="00C951C7">
        <w:rPr>
          <w:rFonts w:ascii="Times New Roman" w:hAnsi="Times New Roman" w:cs="Times New Roman"/>
          <w:sz w:val="24"/>
          <w:szCs w:val="24"/>
        </w:rPr>
        <w:t xml:space="preserve">nel. Sur ce, l’agent comptable dans les Universités </w:t>
      </w:r>
      <w:r w:rsidR="00213ED7" w:rsidRPr="00C951C7">
        <w:rPr>
          <w:rFonts w:ascii="Times New Roman" w:hAnsi="Times New Roman" w:cs="Times New Roman"/>
          <w:sz w:val="24"/>
          <w:szCs w:val="24"/>
        </w:rPr>
        <w:t>d’Etat jouit</w:t>
      </w:r>
      <w:r w:rsidRPr="00C951C7">
        <w:rPr>
          <w:rFonts w:ascii="Times New Roman" w:hAnsi="Times New Roman" w:cs="Times New Roman"/>
          <w:sz w:val="24"/>
          <w:szCs w:val="24"/>
        </w:rPr>
        <w:t xml:space="preserve"> d’une certaine indépendance organique (A) et fonctionnelle (B). </w:t>
      </w:r>
    </w:p>
    <w:p w:rsidR="00A6331B" w:rsidRPr="00C951C7" w:rsidRDefault="004E6631" w:rsidP="00C951C7">
      <w:pPr>
        <w:pStyle w:val="Titre3"/>
        <w:numPr>
          <w:ilvl w:val="0"/>
          <w:numId w:val="22"/>
        </w:numPr>
        <w:rPr>
          <w:rFonts w:cs="Times New Roman"/>
        </w:rPr>
      </w:pPr>
      <w:bookmarkStart w:id="111" w:name="_Toc424614591"/>
      <w:r w:rsidRPr="00C951C7">
        <w:rPr>
          <w:rFonts w:cs="Times New Roman"/>
        </w:rPr>
        <w:lastRenderedPageBreak/>
        <w:t>L’indépendance</w:t>
      </w:r>
      <w:r w:rsidR="00A6331B" w:rsidRPr="00C951C7">
        <w:rPr>
          <w:rFonts w:cs="Times New Roman"/>
        </w:rPr>
        <w:t xml:space="preserve"> organique</w:t>
      </w:r>
      <w:bookmarkEnd w:id="111"/>
      <w:r w:rsidR="00A6331B" w:rsidRPr="00C951C7">
        <w:rPr>
          <w:rFonts w:cs="Times New Roman"/>
        </w:rPr>
        <w:t xml:space="preserve"> </w:t>
      </w:r>
    </w:p>
    <w:p w:rsidR="00A6331B" w:rsidRPr="00C951C7" w:rsidRDefault="00A6331B" w:rsidP="00C951C7">
      <w:pPr>
        <w:spacing w:after="17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Au regard des textes législatifs et règleme</w:t>
      </w:r>
      <w:r w:rsidR="001A32ED">
        <w:rPr>
          <w:rFonts w:ascii="Times New Roman" w:hAnsi="Times New Roman" w:cs="Times New Roman"/>
          <w:sz w:val="24"/>
          <w:szCs w:val="24"/>
        </w:rPr>
        <w:t>ntaires, l’agent</w:t>
      </w:r>
      <w:r w:rsidRPr="00C951C7">
        <w:rPr>
          <w:rFonts w:ascii="Times New Roman" w:hAnsi="Times New Roman" w:cs="Times New Roman"/>
          <w:sz w:val="24"/>
          <w:szCs w:val="24"/>
        </w:rPr>
        <w:t xml:space="preserve"> comptable jouit d’une certaine indépendance sur le plan organique. Il est indépendant vis-à-vis de l’ordonnateur (1) mais demeure dans une position hiérarchique vis-à-vis du Ministre des finances (2). </w:t>
      </w:r>
    </w:p>
    <w:p w:rsidR="00A6331B" w:rsidRPr="00C951C7" w:rsidRDefault="00A6331B" w:rsidP="00C951C7">
      <w:pPr>
        <w:pStyle w:val="Titre4"/>
        <w:rPr>
          <w:rFonts w:cs="Times New Roman"/>
        </w:rPr>
      </w:pPr>
      <w:r w:rsidRPr="00C951C7">
        <w:rPr>
          <w:rFonts w:cs="Times New Roman"/>
        </w:rPr>
        <w:t xml:space="preserve">                                        </w:t>
      </w:r>
      <w:bookmarkStart w:id="112" w:name="_Toc424614592"/>
      <w:r w:rsidRPr="00C951C7">
        <w:rPr>
          <w:rFonts w:cs="Times New Roman"/>
        </w:rPr>
        <w:t xml:space="preserve">1-L’indépendance </w:t>
      </w:r>
      <w:r w:rsidR="009A6252" w:rsidRPr="00C951C7">
        <w:rPr>
          <w:rFonts w:cs="Times New Roman"/>
        </w:rPr>
        <w:t xml:space="preserve">de l’agent comptable </w:t>
      </w:r>
      <w:r w:rsidRPr="00C951C7">
        <w:rPr>
          <w:rFonts w:cs="Times New Roman"/>
        </w:rPr>
        <w:t>vis-à-vis de l’ordonnateur</w:t>
      </w:r>
      <w:bookmarkEnd w:id="112"/>
      <w:r w:rsidRPr="00C951C7">
        <w:rPr>
          <w:rFonts w:cs="Times New Roman"/>
        </w:rPr>
        <w:t xml:space="preserve"> </w:t>
      </w:r>
    </w:p>
    <w:p w:rsidR="00A6331B" w:rsidRPr="00C951C7" w:rsidRDefault="00A6331B"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Les opérations d’exécution du budget </w:t>
      </w:r>
      <w:r w:rsidR="003D43BE" w:rsidRPr="00C951C7">
        <w:rPr>
          <w:rFonts w:ascii="Times New Roman" w:hAnsi="Times New Roman" w:cs="Times New Roman"/>
          <w:sz w:val="24"/>
          <w:szCs w:val="24"/>
        </w:rPr>
        <w:t xml:space="preserve">des Universités d’Etat au </w:t>
      </w:r>
      <w:r w:rsidR="003D4872" w:rsidRPr="00C951C7">
        <w:rPr>
          <w:rFonts w:ascii="Times New Roman" w:hAnsi="Times New Roman" w:cs="Times New Roman"/>
          <w:sz w:val="24"/>
          <w:szCs w:val="24"/>
        </w:rPr>
        <w:t>Cameroun incombent</w:t>
      </w:r>
      <w:r w:rsidRPr="00C951C7">
        <w:rPr>
          <w:rFonts w:ascii="Times New Roman" w:hAnsi="Times New Roman" w:cs="Times New Roman"/>
          <w:sz w:val="24"/>
          <w:szCs w:val="24"/>
        </w:rPr>
        <w:t xml:space="preserve"> aux ordonnateurs et </w:t>
      </w:r>
      <w:r w:rsidR="003D43BE" w:rsidRPr="00C951C7">
        <w:rPr>
          <w:rFonts w:ascii="Times New Roman" w:hAnsi="Times New Roman" w:cs="Times New Roman"/>
          <w:sz w:val="24"/>
          <w:szCs w:val="24"/>
        </w:rPr>
        <w:t>à l’agent comptable</w:t>
      </w:r>
      <w:r w:rsidRPr="00C951C7">
        <w:rPr>
          <w:rFonts w:ascii="Times New Roman" w:hAnsi="Times New Roman" w:cs="Times New Roman"/>
          <w:sz w:val="24"/>
          <w:szCs w:val="24"/>
        </w:rPr>
        <w:t>. La relation entre ces deux acteurs est régie par le principe de la séparation de l’ordonnateur et du comptable</w:t>
      </w:r>
      <w:r w:rsidRPr="00C951C7">
        <w:rPr>
          <w:rFonts w:ascii="Times New Roman" w:hAnsi="Times New Roman" w:cs="Times New Roman"/>
          <w:sz w:val="24"/>
          <w:szCs w:val="24"/>
          <w:vertAlign w:val="superscript"/>
        </w:rPr>
        <w:footnoteReference w:id="54"/>
      </w:r>
      <w:r w:rsidRPr="00C951C7">
        <w:rPr>
          <w:rFonts w:ascii="Times New Roman" w:hAnsi="Times New Roman" w:cs="Times New Roman"/>
          <w:sz w:val="24"/>
          <w:szCs w:val="24"/>
        </w:rPr>
        <w:t>. En effet, la loi n°2018/012 portant régime financier de l’Etat et des autres entités publiques</w:t>
      </w:r>
      <w:r w:rsidRPr="00C951C7">
        <w:rPr>
          <w:rFonts w:ascii="Times New Roman" w:hAnsi="Times New Roman" w:cs="Times New Roman"/>
          <w:sz w:val="24"/>
          <w:szCs w:val="24"/>
          <w:vertAlign w:val="superscript"/>
        </w:rPr>
        <w:footnoteReference w:id="55"/>
      </w:r>
      <w:r w:rsidRPr="00C951C7">
        <w:rPr>
          <w:rFonts w:ascii="Times New Roman" w:hAnsi="Times New Roman" w:cs="Times New Roman"/>
          <w:sz w:val="24"/>
          <w:szCs w:val="24"/>
        </w:rPr>
        <w:t xml:space="preserve"> ainsi que le décret n°2016/013 portant règlement général de la comptabilité publique</w:t>
      </w:r>
      <w:r w:rsidRPr="00C951C7">
        <w:rPr>
          <w:rFonts w:ascii="Times New Roman" w:hAnsi="Times New Roman" w:cs="Times New Roman"/>
          <w:sz w:val="24"/>
          <w:szCs w:val="24"/>
          <w:vertAlign w:val="superscript"/>
        </w:rPr>
        <w:t>76</w:t>
      </w:r>
      <w:r w:rsidRPr="00C951C7">
        <w:rPr>
          <w:rFonts w:ascii="Times New Roman" w:hAnsi="Times New Roman" w:cs="Times New Roman"/>
          <w:sz w:val="24"/>
          <w:szCs w:val="24"/>
        </w:rPr>
        <w:t xml:space="preserve"> posent expressément le principe de la séparation du comptable public vis-à-vis de l’ordonnateur. Sur le plan organique, il suppose alors qu’il n’existe aucun lien hiérarchique entre </w:t>
      </w:r>
      <w:r w:rsidR="004E6631" w:rsidRPr="00C951C7">
        <w:rPr>
          <w:rFonts w:ascii="Times New Roman" w:hAnsi="Times New Roman" w:cs="Times New Roman"/>
          <w:sz w:val="24"/>
          <w:szCs w:val="24"/>
        </w:rPr>
        <w:t xml:space="preserve">l’agent </w:t>
      </w:r>
      <w:r w:rsidR="003D4872" w:rsidRPr="00C951C7">
        <w:rPr>
          <w:rFonts w:ascii="Times New Roman" w:hAnsi="Times New Roman" w:cs="Times New Roman"/>
          <w:sz w:val="24"/>
          <w:szCs w:val="24"/>
        </w:rPr>
        <w:t>comptable et</w:t>
      </w:r>
      <w:r w:rsidRPr="00C951C7">
        <w:rPr>
          <w:rFonts w:ascii="Times New Roman" w:hAnsi="Times New Roman" w:cs="Times New Roman"/>
          <w:sz w:val="24"/>
          <w:szCs w:val="24"/>
        </w:rPr>
        <w:t xml:space="preserve"> l’ordonnateur qui se justifie par quelques considérations juridiques et pratiques. </w:t>
      </w:r>
    </w:p>
    <w:p w:rsidR="00A6331B" w:rsidRPr="00C951C7" w:rsidRDefault="00A6331B" w:rsidP="00C951C7">
      <w:pPr>
        <w:spacing w:after="1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D’une part, </w:t>
      </w:r>
      <w:r w:rsidR="003D43BE" w:rsidRPr="00C951C7">
        <w:rPr>
          <w:rFonts w:ascii="Times New Roman" w:hAnsi="Times New Roman" w:cs="Times New Roman"/>
          <w:sz w:val="24"/>
          <w:szCs w:val="24"/>
        </w:rPr>
        <w:t xml:space="preserve">l’agent </w:t>
      </w:r>
      <w:r w:rsidR="003D4872" w:rsidRPr="00C951C7">
        <w:rPr>
          <w:rFonts w:ascii="Times New Roman" w:hAnsi="Times New Roman" w:cs="Times New Roman"/>
          <w:sz w:val="24"/>
          <w:szCs w:val="24"/>
        </w:rPr>
        <w:t>comptable n’est</w:t>
      </w:r>
      <w:r w:rsidRPr="00C951C7">
        <w:rPr>
          <w:rFonts w:ascii="Times New Roman" w:hAnsi="Times New Roman" w:cs="Times New Roman"/>
          <w:sz w:val="24"/>
          <w:szCs w:val="24"/>
        </w:rPr>
        <w:t xml:space="preserve"> pas le subordonné de l’ordonnateur auprès duquel il est accrédité. A ce titre, l’article 7 alinéa 1 du RGCP dispose que </w:t>
      </w:r>
      <w:r w:rsidRPr="00C951C7">
        <w:rPr>
          <w:rFonts w:ascii="Times New Roman" w:hAnsi="Times New Roman" w:cs="Times New Roman"/>
          <w:i/>
          <w:sz w:val="24"/>
          <w:szCs w:val="24"/>
        </w:rPr>
        <w:t>« les fonctions d’ordonnateur et celles de comptable public sont incompatibles ».</w:t>
      </w:r>
      <w:r w:rsidRPr="00C951C7">
        <w:rPr>
          <w:rFonts w:ascii="Times New Roman" w:hAnsi="Times New Roman" w:cs="Times New Roman"/>
          <w:sz w:val="24"/>
          <w:szCs w:val="24"/>
        </w:rPr>
        <w:t xml:space="preserve"> De même, l’article 64 alinéa 2 du RFEEP énonce que « </w:t>
      </w:r>
      <w:r w:rsidRPr="00C951C7">
        <w:rPr>
          <w:rFonts w:ascii="Times New Roman" w:hAnsi="Times New Roman" w:cs="Times New Roman"/>
          <w:i/>
          <w:sz w:val="24"/>
          <w:szCs w:val="24"/>
        </w:rPr>
        <w:t xml:space="preserve">les fonctions de l’ordonnateur et celles du comptable public sont et demeurent séparées et compatibles tant en ce qui concerne l’exécution des recettes que l’exécution des dépenses ». </w:t>
      </w:r>
      <w:r w:rsidRPr="00C951C7">
        <w:rPr>
          <w:rFonts w:ascii="Times New Roman" w:hAnsi="Times New Roman" w:cs="Times New Roman"/>
          <w:sz w:val="24"/>
          <w:szCs w:val="24"/>
        </w:rPr>
        <w:t xml:space="preserve">L’article 7 alinéa 2 du RGCP prévoit qu’ « </w:t>
      </w:r>
      <w:r w:rsidRPr="00C951C7">
        <w:rPr>
          <w:rFonts w:ascii="Times New Roman" w:hAnsi="Times New Roman" w:cs="Times New Roman"/>
          <w:i/>
          <w:sz w:val="24"/>
          <w:szCs w:val="24"/>
        </w:rPr>
        <w:t>il n’existe pas de lien hiérarchique entre l’ordonnateur et le comptable public »</w:t>
      </w:r>
      <w:r w:rsidRPr="00C951C7">
        <w:rPr>
          <w:rFonts w:ascii="Times New Roman" w:hAnsi="Times New Roman" w:cs="Times New Roman"/>
          <w:sz w:val="24"/>
          <w:szCs w:val="24"/>
        </w:rPr>
        <w:t xml:space="preserve">. C’est dire que </w:t>
      </w:r>
      <w:r w:rsidR="005913DA"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s’active en toute indépendance vis-à-vis de l’ordonnateur aux ordres duquel il peut s’opposer. </w:t>
      </w:r>
    </w:p>
    <w:p w:rsidR="00877E5A" w:rsidRPr="00C951C7" w:rsidRDefault="00A6331B"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Cela suppose l’absence de subordination hiérarchique du comptable public à l’ordonnateur. Cette séparation impose une position horizontale du travail entre ces deux acteurs de l’exécution du budget </w:t>
      </w:r>
      <w:r w:rsidR="005913DA" w:rsidRPr="00C951C7">
        <w:rPr>
          <w:rFonts w:ascii="Times New Roman" w:hAnsi="Times New Roman" w:cs="Times New Roman"/>
          <w:sz w:val="24"/>
          <w:szCs w:val="24"/>
        </w:rPr>
        <w:t>de l’Université au quelle il est affecté</w:t>
      </w:r>
      <w:r w:rsidRPr="00C951C7">
        <w:rPr>
          <w:rFonts w:ascii="Times New Roman" w:hAnsi="Times New Roman" w:cs="Times New Roman"/>
          <w:sz w:val="24"/>
          <w:szCs w:val="24"/>
        </w:rPr>
        <w:t xml:space="preserve">. </w:t>
      </w:r>
    </w:p>
    <w:p w:rsidR="00A6331B" w:rsidRPr="00C951C7" w:rsidRDefault="00A6331B" w:rsidP="00C951C7">
      <w:pPr>
        <w:spacing w:after="115" w:line="360" w:lineRule="auto"/>
        <w:ind w:left="10" w:right="-1" w:firstLine="698"/>
        <w:jc w:val="both"/>
        <w:rPr>
          <w:rFonts w:ascii="Times New Roman" w:hAnsi="Times New Roman" w:cs="Times New Roman"/>
          <w:sz w:val="24"/>
          <w:szCs w:val="24"/>
        </w:rPr>
      </w:pPr>
      <w:r w:rsidRPr="00C951C7">
        <w:rPr>
          <w:rFonts w:ascii="Times New Roman" w:hAnsi="Times New Roman" w:cs="Times New Roman"/>
          <w:sz w:val="24"/>
          <w:szCs w:val="24"/>
        </w:rPr>
        <w:t xml:space="preserve">D’autre part, cette indépendance organique repose sur deux principales considérations : </w:t>
      </w:r>
    </w:p>
    <w:p w:rsidR="00A6331B" w:rsidRPr="00C951C7" w:rsidRDefault="00AF4C29"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D’abord</w:t>
      </w:r>
      <w:r w:rsidR="003D4872" w:rsidRPr="00C951C7">
        <w:rPr>
          <w:rFonts w:ascii="Times New Roman" w:hAnsi="Times New Roman" w:cs="Times New Roman"/>
          <w:sz w:val="24"/>
          <w:szCs w:val="24"/>
        </w:rPr>
        <w:t>, il</w:t>
      </w:r>
      <w:r w:rsidR="00A6331B" w:rsidRPr="00C951C7">
        <w:rPr>
          <w:rFonts w:ascii="Times New Roman" w:hAnsi="Times New Roman" w:cs="Times New Roman"/>
          <w:sz w:val="24"/>
          <w:szCs w:val="24"/>
        </w:rPr>
        <w:t xml:space="preserve"> serait dommageable pour la sécurité des fonds </w:t>
      </w:r>
      <w:r w:rsidR="005913DA" w:rsidRPr="00C951C7">
        <w:rPr>
          <w:rFonts w:ascii="Times New Roman" w:hAnsi="Times New Roman" w:cs="Times New Roman"/>
          <w:sz w:val="24"/>
          <w:szCs w:val="24"/>
        </w:rPr>
        <w:t>des Universités</w:t>
      </w:r>
      <w:r w:rsidR="00A6331B" w:rsidRPr="00C951C7">
        <w:rPr>
          <w:rFonts w:ascii="Times New Roman" w:hAnsi="Times New Roman" w:cs="Times New Roman"/>
          <w:sz w:val="24"/>
          <w:szCs w:val="24"/>
        </w:rPr>
        <w:t xml:space="preserve"> de laisser entre les mains d’une même personne ou entre celles de proches parentés, la réalisation des opérations administratives et comptables d’exécution des finances publiques. Ensuite, cette séparation </w:t>
      </w:r>
      <w:r w:rsidR="00A6331B" w:rsidRPr="00C951C7">
        <w:rPr>
          <w:rFonts w:ascii="Times New Roman" w:hAnsi="Times New Roman" w:cs="Times New Roman"/>
          <w:sz w:val="24"/>
          <w:szCs w:val="24"/>
        </w:rPr>
        <w:lastRenderedPageBreak/>
        <w:t xml:space="preserve">organique de l’ordonnateur et </w:t>
      </w:r>
      <w:r w:rsidR="005913DA" w:rsidRPr="00C951C7">
        <w:rPr>
          <w:rFonts w:ascii="Times New Roman" w:hAnsi="Times New Roman" w:cs="Times New Roman"/>
          <w:sz w:val="24"/>
          <w:szCs w:val="24"/>
        </w:rPr>
        <w:t>de l’agent comptable</w:t>
      </w:r>
      <w:r w:rsidR="00A6331B" w:rsidRPr="00C951C7">
        <w:rPr>
          <w:rFonts w:ascii="Times New Roman" w:hAnsi="Times New Roman" w:cs="Times New Roman"/>
          <w:sz w:val="24"/>
          <w:szCs w:val="24"/>
        </w:rPr>
        <w:t xml:space="preserve"> induit un contrôle mutuel entre ces deux acteurs d’exécution des opérations financières de l’Etat et des autres entités publiques, gage de la sécurité et de la régularité des fonds publics. Aussi ce contrôle mutuel favorise-t-il, sur le plan pratique, une certaine collaboration nécessaire entre l’ordonnateur et </w:t>
      </w:r>
      <w:r w:rsidR="00CB480A" w:rsidRPr="00C951C7">
        <w:rPr>
          <w:rFonts w:ascii="Times New Roman" w:hAnsi="Times New Roman" w:cs="Times New Roman"/>
          <w:sz w:val="24"/>
          <w:szCs w:val="24"/>
        </w:rPr>
        <w:t>l’agent comptable</w:t>
      </w:r>
      <w:r w:rsidR="00A6331B" w:rsidRPr="00C951C7">
        <w:rPr>
          <w:rFonts w:ascii="Times New Roman" w:hAnsi="Times New Roman" w:cs="Times New Roman"/>
          <w:sz w:val="24"/>
          <w:szCs w:val="24"/>
        </w:rPr>
        <w:t xml:space="preserve"> qui doivent être conscients de leur complémentarité dans l’exécution des deniers publics. Le principe de la séparation semble imposer une division organique de droit mais une collaboration de fait</w:t>
      </w:r>
      <w:r w:rsidR="00A6331B" w:rsidRPr="00C951C7">
        <w:rPr>
          <w:rFonts w:ascii="Times New Roman" w:hAnsi="Times New Roman" w:cs="Times New Roman"/>
          <w:sz w:val="24"/>
          <w:szCs w:val="24"/>
          <w:vertAlign w:val="superscript"/>
        </w:rPr>
        <w:footnoteReference w:id="56"/>
      </w:r>
      <w:r w:rsidR="00A6331B" w:rsidRPr="00C951C7">
        <w:rPr>
          <w:rFonts w:ascii="Times New Roman" w:hAnsi="Times New Roman" w:cs="Times New Roman"/>
          <w:sz w:val="24"/>
          <w:szCs w:val="24"/>
        </w:rPr>
        <w:t xml:space="preserve">. Il s’agit alors d’une collaboration dans la séparation. Toutefois, si la relation entre l’ordonnateur et </w:t>
      </w:r>
      <w:r w:rsidR="00CB480A" w:rsidRPr="00C951C7">
        <w:rPr>
          <w:rFonts w:ascii="Times New Roman" w:hAnsi="Times New Roman" w:cs="Times New Roman"/>
          <w:sz w:val="24"/>
          <w:szCs w:val="24"/>
        </w:rPr>
        <w:t>l’agent comptable</w:t>
      </w:r>
      <w:r w:rsidR="00A6331B" w:rsidRPr="00C951C7">
        <w:rPr>
          <w:rFonts w:ascii="Times New Roman" w:hAnsi="Times New Roman" w:cs="Times New Roman"/>
          <w:sz w:val="24"/>
          <w:szCs w:val="24"/>
        </w:rPr>
        <w:t xml:space="preserve"> est davantage régie par l’indépendance de l’un vis-à-vis de l’autre, en rapport avec le ministre des Finances, </w:t>
      </w:r>
      <w:r w:rsidR="00CB480A" w:rsidRPr="00C951C7">
        <w:rPr>
          <w:rFonts w:ascii="Times New Roman" w:hAnsi="Times New Roman" w:cs="Times New Roman"/>
          <w:sz w:val="24"/>
          <w:szCs w:val="24"/>
        </w:rPr>
        <w:t>l’agent comptable</w:t>
      </w:r>
      <w:r w:rsidR="00A6331B" w:rsidRPr="00C951C7">
        <w:rPr>
          <w:rFonts w:ascii="Times New Roman" w:hAnsi="Times New Roman" w:cs="Times New Roman"/>
          <w:sz w:val="24"/>
          <w:szCs w:val="24"/>
        </w:rPr>
        <w:t xml:space="preserve"> se retrouve dans une position hiérarchique. </w:t>
      </w:r>
    </w:p>
    <w:p w:rsidR="00A6331B" w:rsidRPr="00C951C7" w:rsidRDefault="00A6331B" w:rsidP="00C951C7">
      <w:pPr>
        <w:pStyle w:val="Titre4"/>
        <w:rPr>
          <w:rFonts w:cs="Times New Roman"/>
        </w:rPr>
      </w:pPr>
      <w:r w:rsidRPr="00C951C7">
        <w:rPr>
          <w:rFonts w:cs="Times New Roman"/>
        </w:rPr>
        <w:t xml:space="preserve">                          </w:t>
      </w:r>
      <w:bookmarkStart w:id="113" w:name="_Toc424614593"/>
      <w:r w:rsidRPr="00C951C7">
        <w:rPr>
          <w:rFonts w:cs="Times New Roman"/>
        </w:rPr>
        <w:t>2-</w:t>
      </w:r>
      <w:r w:rsidR="005E7A71" w:rsidRPr="00C951C7">
        <w:rPr>
          <w:rFonts w:cs="Times New Roman"/>
        </w:rPr>
        <w:t xml:space="preserve"> </w:t>
      </w:r>
      <w:r w:rsidRPr="00C951C7">
        <w:rPr>
          <w:rFonts w:cs="Times New Roman"/>
        </w:rPr>
        <w:t xml:space="preserve">Le rapport hiérarchique vis-à-vis </w:t>
      </w:r>
      <w:r w:rsidR="002F3C43" w:rsidRPr="00C951C7">
        <w:rPr>
          <w:rFonts w:cs="Times New Roman"/>
        </w:rPr>
        <w:t>de l’autorité de nomination</w:t>
      </w:r>
      <w:bookmarkEnd w:id="113"/>
    </w:p>
    <w:p w:rsidR="00A6331B" w:rsidRPr="00C951C7" w:rsidRDefault="00D07DEE" w:rsidP="00C951C7">
      <w:pPr>
        <w:spacing w:after="2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choix de l’agent comptable dans les Universités d’Etat au Cameroun tout comme dans les autres entités </w:t>
      </w:r>
      <w:r w:rsidR="003D4872" w:rsidRPr="00C951C7">
        <w:rPr>
          <w:rFonts w:ascii="Times New Roman" w:hAnsi="Times New Roman" w:cs="Times New Roman"/>
          <w:sz w:val="24"/>
          <w:szCs w:val="24"/>
        </w:rPr>
        <w:t>publiques par</w:t>
      </w:r>
      <w:r w:rsidR="00A6331B" w:rsidRPr="00C951C7">
        <w:rPr>
          <w:rFonts w:ascii="Times New Roman" w:hAnsi="Times New Roman" w:cs="Times New Roman"/>
          <w:sz w:val="24"/>
          <w:szCs w:val="24"/>
        </w:rPr>
        <w:t xml:space="preserve"> le ministre des Finances, conformément aux textes législatifs et règlementaires, justifie le rapport hiérarchique qui lie le premier au second. </w:t>
      </w:r>
    </w:p>
    <w:p w:rsidR="00A6331B" w:rsidRPr="00C951C7" w:rsidRDefault="00A6331B"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Si vis-à-vis de l’ordonnateur, </w:t>
      </w:r>
      <w:r w:rsidR="00D07DEE"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se trouve dans une situation de séparation organique et fonctionnelle, dans ses rapports avec le ministre des Finances, autorité de nomination ou avec l’agrément de celui-ci, le rapport hiérarchique reste, pour l’essentiel, maintenu. Ainsi, le rapport hiérarchique entre </w:t>
      </w:r>
      <w:r w:rsidR="00D07DEE" w:rsidRPr="00C951C7">
        <w:rPr>
          <w:rFonts w:ascii="Times New Roman" w:hAnsi="Times New Roman" w:cs="Times New Roman"/>
          <w:sz w:val="24"/>
          <w:szCs w:val="24"/>
        </w:rPr>
        <w:t xml:space="preserve">l’agent comptable </w:t>
      </w:r>
      <w:r w:rsidRPr="00C951C7">
        <w:rPr>
          <w:rFonts w:ascii="Times New Roman" w:hAnsi="Times New Roman" w:cs="Times New Roman"/>
          <w:sz w:val="24"/>
          <w:szCs w:val="24"/>
        </w:rPr>
        <w:t xml:space="preserve">et le ministre des Finances le situe dans le cadre de la déconcentration avec toutes les conséquences de droit. </w:t>
      </w:r>
    </w:p>
    <w:p w:rsidR="00A6331B" w:rsidRPr="00C951C7" w:rsidRDefault="00A6331B"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w:t>
      </w:r>
      <w:r w:rsidR="00D07DEE"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n’est pas une autorité décentralisée mais une autorité qui se situe dans le cadre de la déconcentration</w:t>
      </w:r>
      <w:r w:rsidRPr="00C951C7">
        <w:rPr>
          <w:rFonts w:ascii="Times New Roman" w:hAnsi="Times New Roman" w:cs="Times New Roman"/>
          <w:sz w:val="24"/>
          <w:szCs w:val="24"/>
          <w:vertAlign w:val="superscript"/>
        </w:rPr>
        <w:footnoteReference w:id="57"/>
      </w:r>
      <w:r w:rsidRPr="00C951C7">
        <w:rPr>
          <w:rFonts w:ascii="Times New Roman" w:hAnsi="Times New Roman" w:cs="Times New Roman"/>
          <w:sz w:val="24"/>
          <w:szCs w:val="24"/>
        </w:rPr>
        <w:t xml:space="preserve">. Puisqu’il n’est pas non plus une entité autonome jouissant de la personnalité juridique et de l’autonomie financière, il reste entièrement soumis au rapport de liaison du ministère des Finances auquel il est </w:t>
      </w:r>
      <w:r w:rsidR="00D07DEE" w:rsidRPr="00C951C7">
        <w:rPr>
          <w:rFonts w:ascii="Times New Roman" w:hAnsi="Times New Roman" w:cs="Times New Roman"/>
          <w:sz w:val="24"/>
          <w:szCs w:val="24"/>
        </w:rPr>
        <w:t xml:space="preserve">rattaché. L’agent </w:t>
      </w:r>
      <w:r w:rsidRPr="00C951C7">
        <w:rPr>
          <w:rFonts w:ascii="Times New Roman" w:hAnsi="Times New Roman" w:cs="Times New Roman"/>
          <w:sz w:val="24"/>
          <w:szCs w:val="24"/>
        </w:rPr>
        <w:t xml:space="preserve">comptable qu’il soit nommé auprès d’une entité publique reste un agent du ministère des Finances détaché auprès de ces entités. Ses attributions sont celles fixées par les textes législatifs et règlementaires dans ses rapports avec le ministère des Finances dont il dépend.  </w:t>
      </w:r>
    </w:p>
    <w:p w:rsidR="00A6331B" w:rsidRPr="00C951C7" w:rsidRDefault="00A6331B" w:rsidP="00C951C7">
      <w:pPr>
        <w:spacing w:after="3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 xml:space="preserve">En outre, le rapport hiérarchique qui lie </w:t>
      </w:r>
      <w:r w:rsidR="00D07DEE"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au ministre des Finances, autorité de nomination entraîne un certain nombre de conséquences de droit, car à l’égard du comportement </w:t>
      </w:r>
      <w:r w:rsidR="00D07DEE"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celui-là peut prendre des mesures qui sont de trois ordres : </w:t>
      </w:r>
    </w:p>
    <w:p w:rsidR="00A6331B" w:rsidRPr="00C951C7" w:rsidRDefault="00A6331B" w:rsidP="00C951C7">
      <w:pPr>
        <w:spacing w:after="218" w:line="360" w:lineRule="auto"/>
        <w:ind w:left="-15"/>
        <w:jc w:val="both"/>
        <w:rPr>
          <w:rFonts w:ascii="Times New Roman" w:hAnsi="Times New Roman" w:cs="Times New Roman"/>
          <w:sz w:val="24"/>
          <w:szCs w:val="24"/>
        </w:rPr>
      </w:pPr>
      <w:proofErr w:type="gramStart"/>
      <w:r w:rsidRPr="00C951C7">
        <w:rPr>
          <w:rFonts w:ascii="Times New Roman" w:hAnsi="Times New Roman" w:cs="Times New Roman"/>
          <w:sz w:val="24"/>
          <w:szCs w:val="24"/>
        </w:rPr>
        <w:t>d’abord</w:t>
      </w:r>
      <w:proofErr w:type="gramEnd"/>
      <w:r w:rsidRPr="00C951C7">
        <w:rPr>
          <w:rFonts w:ascii="Times New Roman" w:hAnsi="Times New Roman" w:cs="Times New Roman"/>
          <w:sz w:val="24"/>
          <w:szCs w:val="24"/>
        </w:rPr>
        <w:t xml:space="preserve">, le pouvoir d’instruction qui permet au ministre des Finances d’émettre des ordres déterminant le comportement </w:t>
      </w:r>
      <w:r w:rsidR="00D07DEE" w:rsidRPr="00C951C7">
        <w:rPr>
          <w:rFonts w:ascii="Times New Roman" w:hAnsi="Times New Roman" w:cs="Times New Roman"/>
          <w:sz w:val="24"/>
          <w:szCs w:val="24"/>
        </w:rPr>
        <w:t xml:space="preserve">de l’agent </w:t>
      </w:r>
      <w:r w:rsidR="003D4872" w:rsidRPr="00C951C7">
        <w:rPr>
          <w:rFonts w:ascii="Times New Roman" w:hAnsi="Times New Roman" w:cs="Times New Roman"/>
          <w:sz w:val="24"/>
          <w:szCs w:val="24"/>
        </w:rPr>
        <w:t>comptable et</w:t>
      </w:r>
      <w:r w:rsidRPr="00C951C7">
        <w:rPr>
          <w:rFonts w:ascii="Times New Roman" w:hAnsi="Times New Roman" w:cs="Times New Roman"/>
          <w:sz w:val="24"/>
          <w:szCs w:val="24"/>
        </w:rPr>
        <w:t xml:space="preserve"> ce dernier se doit de les respecter sauf s’ils sont manifestement illégaux</w:t>
      </w:r>
      <w:r w:rsidRPr="00C951C7">
        <w:rPr>
          <w:rFonts w:ascii="Times New Roman" w:hAnsi="Times New Roman" w:cs="Times New Roman"/>
          <w:sz w:val="24"/>
          <w:szCs w:val="24"/>
          <w:vertAlign w:val="superscript"/>
        </w:rPr>
        <w:footnoteReference w:id="58"/>
      </w:r>
      <w:r w:rsidRPr="00C951C7">
        <w:rPr>
          <w:rFonts w:ascii="Times New Roman" w:hAnsi="Times New Roman" w:cs="Times New Roman"/>
          <w:sz w:val="24"/>
          <w:szCs w:val="24"/>
        </w:rPr>
        <w:t xml:space="preserve">. Ensuite, le ministre des Finances, entant que supérieur hiérarchique </w:t>
      </w:r>
      <w:r w:rsidR="00D07DEE"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peut annuler certains de ses actes. Enfin, le ministre des Finances dispose, dans le cadre du rapport hiérarchique qui les lie, du pouvoir de réformation des actes pris par </w:t>
      </w:r>
      <w:r w:rsidR="00D07DEE"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Il s’agit pour le premier de remplacer les décisions du second par les siennes plus adéquates. En plus, comme conséquence organique et fonctionnelle du statut </w:t>
      </w:r>
      <w:r w:rsidR="00D07DEE" w:rsidRPr="00C951C7">
        <w:rPr>
          <w:rFonts w:ascii="Times New Roman" w:hAnsi="Times New Roman" w:cs="Times New Roman"/>
          <w:sz w:val="24"/>
          <w:szCs w:val="24"/>
        </w:rPr>
        <w:t>de l’agent comptable dans les Universités d’Etat</w:t>
      </w:r>
      <w:r w:rsidRPr="00C951C7">
        <w:rPr>
          <w:rFonts w:ascii="Times New Roman" w:hAnsi="Times New Roman" w:cs="Times New Roman"/>
          <w:sz w:val="24"/>
          <w:szCs w:val="24"/>
        </w:rPr>
        <w:t xml:space="preserve">, celui-ci ne jouit pas seulement d’une indépendance organique, il dispose également d’une indépendance fonctionnelle. </w:t>
      </w:r>
    </w:p>
    <w:p w:rsidR="00A6331B" w:rsidRPr="00C951C7" w:rsidRDefault="00A6331B" w:rsidP="00C951C7">
      <w:pPr>
        <w:pStyle w:val="Titre3"/>
        <w:rPr>
          <w:rFonts w:cs="Times New Roman"/>
        </w:rPr>
      </w:pPr>
      <w:bookmarkStart w:id="114" w:name="_Toc424614594"/>
      <w:r w:rsidRPr="00C951C7">
        <w:rPr>
          <w:rFonts w:cs="Times New Roman"/>
        </w:rPr>
        <w:t>B-</w:t>
      </w:r>
      <w:r w:rsidRPr="00C951C7">
        <w:rPr>
          <w:rFonts w:eastAsia="Arial" w:cs="Times New Roman"/>
        </w:rPr>
        <w:t xml:space="preserve"> </w:t>
      </w:r>
      <w:r w:rsidRPr="00C951C7">
        <w:rPr>
          <w:rFonts w:cs="Times New Roman"/>
        </w:rPr>
        <w:t>L’indépendance fonctionnelle</w:t>
      </w:r>
      <w:bookmarkEnd w:id="114"/>
      <w:r w:rsidRPr="00C951C7">
        <w:rPr>
          <w:rFonts w:cs="Times New Roman"/>
        </w:rPr>
        <w:t xml:space="preserve"> </w:t>
      </w:r>
    </w:p>
    <w:p w:rsidR="00A6331B" w:rsidRPr="00C951C7" w:rsidRDefault="00A6331B" w:rsidP="00C951C7">
      <w:pPr>
        <w:spacing w:after="23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principe de la séparation des fonctions de l’ordonnateur et celles de comptable public entraîne comme corollaire la spécialisation fonctionnelle (1) et l’autonomie professionnelle du comptable public (2). </w:t>
      </w:r>
    </w:p>
    <w:p w:rsidR="00A6331B" w:rsidRPr="00C951C7" w:rsidRDefault="00A6331B" w:rsidP="00C951C7">
      <w:pPr>
        <w:pStyle w:val="Titre4"/>
        <w:numPr>
          <w:ilvl w:val="0"/>
          <w:numId w:val="23"/>
        </w:numPr>
        <w:rPr>
          <w:rFonts w:cs="Times New Roman"/>
        </w:rPr>
      </w:pPr>
      <w:bookmarkStart w:id="115" w:name="_Toc424614595"/>
      <w:r w:rsidRPr="00C951C7">
        <w:rPr>
          <w:rFonts w:cs="Times New Roman"/>
        </w:rPr>
        <w:t>La spécialisation fonctionnelle</w:t>
      </w:r>
      <w:bookmarkEnd w:id="115"/>
      <w:r w:rsidRPr="00C951C7">
        <w:rPr>
          <w:rFonts w:cs="Times New Roman"/>
        </w:rPr>
        <w:t xml:space="preserve"> </w:t>
      </w:r>
    </w:p>
    <w:p w:rsidR="00A6331B" w:rsidRPr="00C951C7" w:rsidRDefault="00A6331B" w:rsidP="00C951C7">
      <w:pPr>
        <w:spacing w:after="189"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Conformément à l’article 7 alinéa 1 du RGCP et de loi n°2018/012 fixant le régime financier de l’Etat et des autres entités publiques</w:t>
      </w:r>
      <w:r w:rsidRPr="00C951C7">
        <w:rPr>
          <w:rFonts w:ascii="Times New Roman" w:hAnsi="Times New Roman" w:cs="Times New Roman"/>
          <w:sz w:val="24"/>
          <w:szCs w:val="24"/>
          <w:vertAlign w:val="superscript"/>
        </w:rPr>
        <w:t>80</w:t>
      </w:r>
      <w:r w:rsidRPr="00C951C7">
        <w:rPr>
          <w:rFonts w:ascii="Times New Roman" w:hAnsi="Times New Roman" w:cs="Times New Roman"/>
          <w:sz w:val="24"/>
          <w:szCs w:val="24"/>
        </w:rPr>
        <w:t xml:space="preserve">, les fonctions d’ordonnateur sont séparées et incompatibles avec celles du comptable public tant en ce qui concerne l’exécution de recettes que celle des dépenses dans les conditions définies par voie législative et réglementaire. Si les opérations visées concernent des programmes, des recettes et des dépenses, la gestion de la trésorerie, </w:t>
      </w:r>
      <w:r w:rsidR="00D07DEE" w:rsidRPr="00C951C7">
        <w:rPr>
          <w:rFonts w:ascii="Times New Roman" w:hAnsi="Times New Roman" w:cs="Times New Roman"/>
          <w:sz w:val="24"/>
          <w:szCs w:val="24"/>
        </w:rPr>
        <w:t xml:space="preserve">l’agent comptable </w:t>
      </w:r>
      <w:r w:rsidRPr="00C951C7">
        <w:rPr>
          <w:rFonts w:ascii="Times New Roman" w:hAnsi="Times New Roman" w:cs="Times New Roman"/>
          <w:sz w:val="24"/>
          <w:szCs w:val="24"/>
        </w:rPr>
        <w:t xml:space="preserve">jouit d’une spécialisation fonctionnelle tant au regard de la division du travail dans ses rapports avec l’ordonnateur qu’en ce qui concerne la protection de cette séparation des fonctions. </w:t>
      </w:r>
    </w:p>
    <w:p w:rsidR="00A6331B" w:rsidRPr="00C951C7" w:rsidRDefault="00A6331B"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le principe de la séparation de l’ordonnateur et du comptable public impose une division des taches entre ces deux acteurs de l’exécution des opérations financières de l’Etat et des autres entités publiques. Tandis que l’ordonnateur a la responsabilité de la bonne exécution des programmes et prescrit l’exécution des recettes (titres de recettes) et des dépenses</w:t>
      </w:r>
      <w:r w:rsidRPr="00C951C7">
        <w:rPr>
          <w:rFonts w:ascii="Times New Roman" w:hAnsi="Times New Roman" w:cs="Times New Roman"/>
          <w:sz w:val="24"/>
          <w:szCs w:val="24"/>
          <w:vertAlign w:val="superscript"/>
        </w:rPr>
        <w:footnoteReference w:id="59"/>
      </w:r>
      <w:r w:rsidR="00D07DEE" w:rsidRPr="00C951C7">
        <w:rPr>
          <w:rFonts w:ascii="Times New Roman" w:hAnsi="Times New Roman" w:cs="Times New Roman"/>
          <w:sz w:val="24"/>
          <w:szCs w:val="24"/>
        </w:rPr>
        <w:t xml:space="preserve">, l’agent </w:t>
      </w:r>
      <w:r w:rsidR="003D4872" w:rsidRPr="00C951C7">
        <w:rPr>
          <w:rFonts w:ascii="Times New Roman" w:hAnsi="Times New Roman" w:cs="Times New Roman"/>
          <w:sz w:val="24"/>
          <w:szCs w:val="24"/>
        </w:rPr>
        <w:lastRenderedPageBreak/>
        <w:t>comptable est</w:t>
      </w:r>
      <w:r w:rsidR="00D07DEE" w:rsidRPr="00C951C7">
        <w:rPr>
          <w:rFonts w:ascii="Times New Roman" w:hAnsi="Times New Roman" w:cs="Times New Roman"/>
          <w:sz w:val="24"/>
          <w:szCs w:val="24"/>
        </w:rPr>
        <w:t xml:space="preserve"> </w:t>
      </w:r>
      <w:r w:rsidR="003D4872" w:rsidRPr="00C951C7">
        <w:rPr>
          <w:rFonts w:ascii="Times New Roman" w:hAnsi="Times New Roman" w:cs="Times New Roman"/>
          <w:sz w:val="24"/>
          <w:szCs w:val="24"/>
        </w:rPr>
        <w:t>un agent</w:t>
      </w:r>
      <w:r w:rsidR="00D07DEE" w:rsidRPr="00C951C7">
        <w:rPr>
          <w:rFonts w:ascii="Times New Roman" w:hAnsi="Times New Roman" w:cs="Times New Roman"/>
          <w:sz w:val="24"/>
          <w:szCs w:val="24"/>
        </w:rPr>
        <w:t xml:space="preserve"> public régulièrement </w:t>
      </w:r>
      <w:r w:rsidR="003D4872" w:rsidRPr="00C951C7">
        <w:rPr>
          <w:rFonts w:ascii="Times New Roman" w:hAnsi="Times New Roman" w:cs="Times New Roman"/>
          <w:sz w:val="24"/>
          <w:szCs w:val="24"/>
        </w:rPr>
        <w:t>préposé aux</w:t>
      </w:r>
      <w:r w:rsidRPr="00C951C7">
        <w:rPr>
          <w:rFonts w:ascii="Times New Roman" w:hAnsi="Times New Roman" w:cs="Times New Roman"/>
          <w:sz w:val="24"/>
          <w:szCs w:val="24"/>
        </w:rPr>
        <w:t xml:space="preserve"> comptes et/ou du recouvrement, de la garde et du maniement des fonds et valeurs.  Dans ses fonctions, en matière d’exécution des recettes</w:t>
      </w:r>
      <w:r w:rsidR="00D07DEE" w:rsidRPr="00C951C7">
        <w:rPr>
          <w:rFonts w:ascii="Times New Roman" w:hAnsi="Times New Roman" w:cs="Times New Roman"/>
          <w:sz w:val="24"/>
          <w:szCs w:val="24"/>
        </w:rPr>
        <w:t xml:space="preserve"> de l’Université où il exerce ses fonctions</w:t>
      </w:r>
      <w:r w:rsidRPr="00C951C7">
        <w:rPr>
          <w:rFonts w:ascii="Times New Roman" w:hAnsi="Times New Roman" w:cs="Times New Roman"/>
          <w:sz w:val="24"/>
          <w:szCs w:val="24"/>
        </w:rPr>
        <w:t xml:space="preserve">, </w:t>
      </w:r>
      <w:r w:rsidR="00D07DEE"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est chargé de la phase de recouvrement alors que l’émission d’un titre exécutoire relève de l’ordonnateur. Ainsi, </w:t>
      </w:r>
      <w:r w:rsidR="003D4872" w:rsidRPr="00C951C7">
        <w:rPr>
          <w:rFonts w:ascii="Times New Roman" w:hAnsi="Times New Roman" w:cs="Times New Roman"/>
          <w:sz w:val="24"/>
          <w:szCs w:val="24"/>
        </w:rPr>
        <w:t>l’accréditation de</w:t>
      </w:r>
      <w:r w:rsidR="00682987" w:rsidRPr="00C951C7">
        <w:rPr>
          <w:rFonts w:ascii="Times New Roman" w:hAnsi="Times New Roman" w:cs="Times New Roman"/>
          <w:sz w:val="24"/>
          <w:szCs w:val="24"/>
        </w:rPr>
        <w:t xml:space="preserve"> l’agent comptable</w:t>
      </w:r>
      <w:r w:rsidRPr="00C951C7">
        <w:rPr>
          <w:rFonts w:ascii="Times New Roman" w:hAnsi="Times New Roman" w:cs="Times New Roman"/>
          <w:sz w:val="24"/>
          <w:szCs w:val="24"/>
        </w:rPr>
        <w:t xml:space="preserve"> auprès de l’ordonnateur ne tend pas à imposer une subordination du premier au second, même si l’ordonnateur semble être le principal responsable de </w:t>
      </w:r>
      <w:r w:rsidR="00CF1B89" w:rsidRPr="00C951C7">
        <w:rPr>
          <w:rFonts w:ascii="Times New Roman" w:hAnsi="Times New Roman" w:cs="Times New Roman"/>
          <w:sz w:val="24"/>
          <w:szCs w:val="24"/>
        </w:rPr>
        <w:t>l’opération financière</w:t>
      </w:r>
      <w:r w:rsidRPr="00C951C7">
        <w:rPr>
          <w:rFonts w:ascii="Times New Roman" w:hAnsi="Times New Roman" w:cs="Times New Roman"/>
          <w:sz w:val="24"/>
          <w:szCs w:val="24"/>
        </w:rPr>
        <w:t xml:space="preserve"> dès lors qu’il se trouve au début de la chaine d’exécution du budget. Aussi, en matière d’exécution des dépenses, le comptable public est chargé de la phase de paiement alors que l’engagement, la liquidation et l’ordonnancement relèvent de l’ordonnateur. </w:t>
      </w:r>
    </w:p>
    <w:p w:rsidR="00A6331B" w:rsidRPr="00C951C7" w:rsidRDefault="00A6331B" w:rsidP="00C951C7">
      <w:pPr>
        <w:spacing w:after="175"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la spécialisation de </w:t>
      </w:r>
      <w:r w:rsidR="00682987" w:rsidRPr="00C951C7">
        <w:rPr>
          <w:rFonts w:ascii="Times New Roman" w:hAnsi="Times New Roman" w:cs="Times New Roman"/>
          <w:sz w:val="24"/>
          <w:szCs w:val="24"/>
        </w:rPr>
        <w:t xml:space="preserve">l’agent </w:t>
      </w:r>
      <w:r w:rsidR="003D4872" w:rsidRPr="00C951C7">
        <w:rPr>
          <w:rFonts w:ascii="Times New Roman" w:hAnsi="Times New Roman" w:cs="Times New Roman"/>
          <w:sz w:val="24"/>
          <w:szCs w:val="24"/>
        </w:rPr>
        <w:t>comptable induit</w:t>
      </w:r>
      <w:r w:rsidRPr="00C951C7">
        <w:rPr>
          <w:rFonts w:ascii="Times New Roman" w:hAnsi="Times New Roman" w:cs="Times New Roman"/>
          <w:sz w:val="24"/>
          <w:szCs w:val="24"/>
        </w:rPr>
        <w:t xml:space="preserve"> à interdire à toute personne n’ayant pas un titre légal ou réglementaire de l’exercer. A ce titre, l’article 8 alinéa 1 du RCGP dispose qu’</w:t>
      </w:r>
      <w:r w:rsidRPr="00C951C7">
        <w:rPr>
          <w:rFonts w:ascii="Times New Roman" w:hAnsi="Times New Roman" w:cs="Times New Roman"/>
          <w:i/>
          <w:sz w:val="24"/>
          <w:szCs w:val="24"/>
        </w:rPr>
        <w:t>« il est interdit à toute personne non pourvue d’un titre légal ou réglementaire d’exercer les fonctions d’ordonnateur ou de comptable public, sous peine de sanctions prévues par la loi »</w:t>
      </w:r>
      <w:r w:rsidRPr="00C951C7">
        <w:rPr>
          <w:rFonts w:ascii="Times New Roman" w:hAnsi="Times New Roman" w:cs="Times New Roman"/>
          <w:i/>
          <w:sz w:val="24"/>
          <w:szCs w:val="24"/>
          <w:vertAlign w:val="superscript"/>
        </w:rPr>
        <w:footnoteReference w:id="60"/>
      </w:r>
      <w:r w:rsidRPr="00C951C7">
        <w:rPr>
          <w:rFonts w:ascii="Times New Roman" w:hAnsi="Times New Roman" w:cs="Times New Roman"/>
          <w:i/>
          <w:sz w:val="24"/>
          <w:szCs w:val="24"/>
        </w:rPr>
        <w:t>.</w:t>
      </w:r>
      <w:r w:rsidRPr="00C951C7">
        <w:rPr>
          <w:rFonts w:ascii="Times New Roman" w:hAnsi="Times New Roman" w:cs="Times New Roman"/>
          <w:sz w:val="24"/>
          <w:szCs w:val="24"/>
        </w:rPr>
        <w:t xml:space="preserve"> La séparation des fonctions d’ordonnateur et de celles de comptable public est de nature à rassurer de la régularité et de l’exactitude des opérations menées entre ces deux acteurs</w:t>
      </w:r>
      <w:r w:rsidR="007A0C96" w:rsidRPr="00C951C7">
        <w:rPr>
          <w:rFonts w:ascii="Times New Roman" w:hAnsi="Times New Roman" w:cs="Times New Roman"/>
          <w:sz w:val="24"/>
          <w:szCs w:val="24"/>
        </w:rPr>
        <w:t xml:space="preserve"> d’exécution du budget</w:t>
      </w:r>
      <w:r w:rsidRPr="00C951C7">
        <w:rPr>
          <w:rFonts w:ascii="Times New Roman" w:hAnsi="Times New Roman" w:cs="Times New Roman"/>
          <w:sz w:val="24"/>
          <w:szCs w:val="24"/>
        </w:rPr>
        <w:t xml:space="preserve">. Aussi, cette spécialisation fonctionnelle n’a pas trop d’impact sur la carrière </w:t>
      </w:r>
      <w:r w:rsidR="00682987" w:rsidRPr="00C951C7">
        <w:rPr>
          <w:rFonts w:ascii="Times New Roman" w:hAnsi="Times New Roman" w:cs="Times New Roman"/>
          <w:sz w:val="24"/>
          <w:szCs w:val="24"/>
        </w:rPr>
        <w:t>de l’agent comptable</w:t>
      </w:r>
      <w:r w:rsidRPr="00C951C7">
        <w:rPr>
          <w:rFonts w:ascii="Times New Roman" w:hAnsi="Times New Roman" w:cs="Times New Roman"/>
          <w:sz w:val="24"/>
          <w:szCs w:val="24"/>
        </w:rPr>
        <w:t>. Cette carrière dépend beaucoup plus de son ministère utilisateur notamment le ministre des Finances, autorité de nomination. Mais il faut relever que dans les établissements publics</w:t>
      </w:r>
      <w:r w:rsidR="00682987" w:rsidRPr="00C951C7">
        <w:rPr>
          <w:rFonts w:ascii="Times New Roman" w:hAnsi="Times New Roman" w:cs="Times New Roman"/>
          <w:sz w:val="24"/>
          <w:szCs w:val="24"/>
        </w:rPr>
        <w:t xml:space="preserve"> plus </w:t>
      </w:r>
      <w:r w:rsidR="00AF4C29" w:rsidRPr="00C951C7">
        <w:rPr>
          <w:rFonts w:ascii="Times New Roman" w:hAnsi="Times New Roman" w:cs="Times New Roman"/>
          <w:sz w:val="24"/>
          <w:szCs w:val="24"/>
        </w:rPr>
        <w:t>particulièrement</w:t>
      </w:r>
      <w:r w:rsidR="00682987" w:rsidRPr="00C951C7">
        <w:rPr>
          <w:rFonts w:ascii="Times New Roman" w:hAnsi="Times New Roman" w:cs="Times New Roman"/>
          <w:sz w:val="24"/>
          <w:szCs w:val="24"/>
        </w:rPr>
        <w:t xml:space="preserve"> dans les Universités d’Etat</w:t>
      </w:r>
      <w:r w:rsidRPr="00C951C7">
        <w:rPr>
          <w:rFonts w:ascii="Times New Roman" w:hAnsi="Times New Roman" w:cs="Times New Roman"/>
          <w:sz w:val="24"/>
          <w:szCs w:val="24"/>
        </w:rPr>
        <w:t xml:space="preserve">, </w:t>
      </w:r>
      <w:r w:rsidR="00AF4C29" w:rsidRPr="00C951C7">
        <w:rPr>
          <w:rFonts w:ascii="Times New Roman" w:hAnsi="Times New Roman" w:cs="Times New Roman"/>
          <w:sz w:val="24"/>
          <w:szCs w:val="24"/>
        </w:rPr>
        <w:t>l’A</w:t>
      </w:r>
      <w:r w:rsidR="00682987" w:rsidRPr="00C951C7">
        <w:rPr>
          <w:rFonts w:ascii="Times New Roman" w:hAnsi="Times New Roman" w:cs="Times New Roman"/>
          <w:sz w:val="24"/>
          <w:szCs w:val="24"/>
        </w:rPr>
        <w:t>gen</w:t>
      </w:r>
      <w:r w:rsidR="00AF4C29" w:rsidRPr="00C951C7">
        <w:rPr>
          <w:rFonts w:ascii="Times New Roman" w:hAnsi="Times New Roman" w:cs="Times New Roman"/>
          <w:sz w:val="24"/>
          <w:szCs w:val="24"/>
        </w:rPr>
        <w:t xml:space="preserve">t </w:t>
      </w:r>
      <w:r w:rsidR="003D4872" w:rsidRPr="00C951C7">
        <w:rPr>
          <w:rFonts w:ascii="Times New Roman" w:hAnsi="Times New Roman" w:cs="Times New Roman"/>
          <w:sz w:val="24"/>
          <w:szCs w:val="24"/>
        </w:rPr>
        <w:t>Comptable peut</w:t>
      </w:r>
      <w:r w:rsidRPr="00C951C7">
        <w:rPr>
          <w:rFonts w:ascii="Times New Roman" w:hAnsi="Times New Roman" w:cs="Times New Roman"/>
          <w:sz w:val="24"/>
          <w:szCs w:val="24"/>
        </w:rPr>
        <w:t xml:space="preserve"> également être nommé en qualité de chef de service ou de sous-directeur. </w:t>
      </w:r>
    </w:p>
    <w:p w:rsidR="00A6331B" w:rsidRPr="00C951C7" w:rsidRDefault="00A6331B" w:rsidP="00C951C7">
      <w:pPr>
        <w:pStyle w:val="Titre4"/>
        <w:rPr>
          <w:rFonts w:cs="Times New Roman"/>
        </w:rPr>
      </w:pPr>
      <w:bookmarkStart w:id="116" w:name="_Toc424614596"/>
      <w:r w:rsidRPr="00C951C7">
        <w:rPr>
          <w:rFonts w:cs="Times New Roman"/>
        </w:rPr>
        <w:t>2-L’autonomie professionnelle</w:t>
      </w:r>
      <w:bookmarkEnd w:id="116"/>
      <w:r w:rsidRPr="00C951C7">
        <w:rPr>
          <w:rFonts w:cs="Times New Roman"/>
        </w:rPr>
        <w:t xml:space="preserve"> </w:t>
      </w:r>
    </w:p>
    <w:p w:rsidR="00A6331B" w:rsidRPr="00C951C7" w:rsidRDefault="00A6331B" w:rsidP="00C951C7">
      <w:pPr>
        <w:spacing w:after="18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 lecture des textes législatifs et règlementair</w:t>
      </w:r>
      <w:r w:rsidR="00682987" w:rsidRPr="00C951C7">
        <w:rPr>
          <w:rFonts w:ascii="Times New Roman" w:hAnsi="Times New Roman" w:cs="Times New Roman"/>
          <w:sz w:val="24"/>
          <w:szCs w:val="24"/>
        </w:rPr>
        <w:t xml:space="preserve">es permet d’observer que l’agent comptable </w:t>
      </w:r>
      <w:r w:rsidRPr="00C951C7">
        <w:rPr>
          <w:rFonts w:ascii="Times New Roman" w:hAnsi="Times New Roman" w:cs="Times New Roman"/>
          <w:sz w:val="24"/>
          <w:szCs w:val="24"/>
        </w:rPr>
        <w:t>jouit d’une certaine autonomie professionnelle. Celle-ci résulte du principe de la séparation organique et f</w:t>
      </w:r>
      <w:r w:rsidR="00682987" w:rsidRPr="00C951C7">
        <w:rPr>
          <w:rFonts w:ascii="Times New Roman" w:hAnsi="Times New Roman" w:cs="Times New Roman"/>
          <w:sz w:val="24"/>
          <w:szCs w:val="24"/>
        </w:rPr>
        <w:t>onctionnelle de l’agent comptable</w:t>
      </w:r>
      <w:r w:rsidRPr="00C951C7">
        <w:rPr>
          <w:rFonts w:ascii="Times New Roman" w:hAnsi="Times New Roman" w:cs="Times New Roman"/>
          <w:sz w:val="24"/>
          <w:szCs w:val="24"/>
        </w:rPr>
        <w:t xml:space="preserve"> d’avec l’ordonnateur. En effet, l’article 7 alinéas 1 et 2 en posant la règle de l’incompatibilité des fonctions d’ordonnateur avec celles de comptable, a entendu donner à celui-ci une autonomie professionnelle. Cette autonomie du comptable public s’explique à un double niveau : tout d’abord, il jouit d’une indépendance </w:t>
      </w:r>
      <w:r w:rsidRPr="00C951C7">
        <w:rPr>
          <w:rFonts w:ascii="Times New Roman" w:hAnsi="Times New Roman" w:cs="Times New Roman"/>
          <w:sz w:val="24"/>
          <w:szCs w:val="24"/>
        </w:rPr>
        <w:lastRenderedPageBreak/>
        <w:t>vis-à-vis de l’ordonnateur et ensuite, son rapport hiérarchique avec le ministre des Finances lui laisse une marge de liberté dans l’exercice de ses fonctions</w:t>
      </w:r>
      <w:r w:rsidRPr="00C951C7">
        <w:rPr>
          <w:rFonts w:ascii="Times New Roman" w:hAnsi="Times New Roman" w:cs="Times New Roman"/>
          <w:sz w:val="24"/>
          <w:szCs w:val="24"/>
          <w:vertAlign w:val="superscript"/>
        </w:rPr>
        <w:footnoteReference w:id="61"/>
      </w:r>
      <w:r w:rsidRPr="00C951C7">
        <w:rPr>
          <w:rFonts w:ascii="Times New Roman" w:hAnsi="Times New Roman" w:cs="Times New Roman"/>
          <w:sz w:val="24"/>
          <w:szCs w:val="24"/>
        </w:rPr>
        <w:t xml:space="preserve">. </w:t>
      </w:r>
    </w:p>
    <w:p w:rsidR="00A6331B" w:rsidRPr="00C951C7" w:rsidRDefault="00A6331B" w:rsidP="00C951C7">
      <w:pPr>
        <w:spacing w:after="2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D’une part, l’autonomie professionnelle </w:t>
      </w:r>
      <w:r w:rsidR="00682987"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peut être déduite du principe de la séparation de l’ordonnateur et du comptable public. La lecture combinée des certaines dispositions du RFEEP et du RGCP</w:t>
      </w:r>
      <w:r w:rsidRPr="00C951C7">
        <w:rPr>
          <w:rFonts w:ascii="Times New Roman" w:hAnsi="Times New Roman" w:cs="Times New Roman"/>
          <w:sz w:val="24"/>
          <w:szCs w:val="24"/>
          <w:vertAlign w:val="superscript"/>
        </w:rPr>
        <w:t>84</w:t>
      </w:r>
      <w:r w:rsidRPr="00C951C7">
        <w:rPr>
          <w:rFonts w:ascii="Times New Roman" w:hAnsi="Times New Roman" w:cs="Times New Roman"/>
          <w:sz w:val="24"/>
          <w:szCs w:val="24"/>
        </w:rPr>
        <w:t xml:space="preserve"> permet d’observer que l’autonomie professionnelle </w:t>
      </w:r>
      <w:r w:rsidR="00682987"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se meut sous le double plan organique et fonctionnelle : </w:t>
      </w:r>
    </w:p>
    <w:p w:rsidR="00A6331B" w:rsidRPr="00C951C7" w:rsidRDefault="003D4872"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Organiquement</w:t>
      </w:r>
      <w:r w:rsidR="001A32ED">
        <w:rPr>
          <w:rFonts w:ascii="Times New Roman" w:hAnsi="Times New Roman" w:cs="Times New Roman"/>
          <w:sz w:val="24"/>
          <w:szCs w:val="24"/>
        </w:rPr>
        <w:t>, l’agent</w:t>
      </w:r>
      <w:r w:rsidR="00A6331B" w:rsidRPr="00C951C7">
        <w:rPr>
          <w:rFonts w:ascii="Times New Roman" w:hAnsi="Times New Roman" w:cs="Times New Roman"/>
          <w:sz w:val="24"/>
          <w:szCs w:val="24"/>
        </w:rPr>
        <w:t xml:space="preserve"> comptable n’est donc pas sous l’autorité hiérarchique de l’ordonnateur, même si tous deux interviennent dans la chaîne de l’exécution du budget </w:t>
      </w:r>
      <w:r w:rsidR="00682987" w:rsidRPr="00C951C7">
        <w:rPr>
          <w:rFonts w:ascii="Times New Roman" w:hAnsi="Times New Roman" w:cs="Times New Roman"/>
          <w:sz w:val="24"/>
          <w:szCs w:val="24"/>
        </w:rPr>
        <w:t xml:space="preserve">de </w:t>
      </w:r>
      <w:r w:rsidRPr="00C951C7">
        <w:rPr>
          <w:rFonts w:ascii="Times New Roman" w:hAnsi="Times New Roman" w:cs="Times New Roman"/>
          <w:sz w:val="24"/>
          <w:szCs w:val="24"/>
        </w:rPr>
        <w:t>l’Université ;</w:t>
      </w:r>
      <w:r w:rsidR="00A6331B" w:rsidRPr="00C951C7">
        <w:rPr>
          <w:rFonts w:ascii="Times New Roman" w:hAnsi="Times New Roman" w:cs="Times New Roman"/>
          <w:sz w:val="24"/>
          <w:szCs w:val="24"/>
        </w:rPr>
        <w:t xml:space="preserve"> fonctionnellement, en intervenant seulement dans la phase comptable autant en ce qui concerne les recettes que les dépenses, </w:t>
      </w:r>
      <w:r w:rsidR="00682987" w:rsidRPr="00C951C7">
        <w:rPr>
          <w:rFonts w:ascii="Times New Roman" w:hAnsi="Times New Roman" w:cs="Times New Roman"/>
          <w:sz w:val="24"/>
          <w:szCs w:val="24"/>
        </w:rPr>
        <w:t>l’agent comptable</w:t>
      </w:r>
      <w:r w:rsidR="00A6331B" w:rsidRPr="00C951C7">
        <w:rPr>
          <w:rFonts w:ascii="Times New Roman" w:hAnsi="Times New Roman" w:cs="Times New Roman"/>
          <w:sz w:val="24"/>
          <w:szCs w:val="24"/>
        </w:rPr>
        <w:t xml:space="preserve"> jouit alors d’une auton</w:t>
      </w:r>
      <w:r w:rsidR="00682987" w:rsidRPr="00C951C7">
        <w:rPr>
          <w:rFonts w:ascii="Times New Roman" w:hAnsi="Times New Roman" w:cs="Times New Roman"/>
          <w:sz w:val="24"/>
          <w:szCs w:val="24"/>
        </w:rPr>
        <w:t>omie fonctionnelle vis-à-vis des Ordonnateurs.</w:t>
      </w:r>
    </w:p>
    <w:p w:rsidR="00A6331B" w:rsidRPr="00C951C7" w:rsidRDefault="00A6331B" w:rsidP="00C951C7">
      <w:pPr>
        <w:spacing w:after="3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D’autre part, l’existence de lien hiérarchique entre </w:t>
      </w:r>
      <w:r w:rsidR="00682987"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et le ministre des Finances n’entame en rien l’autonomie professionnelle du premier vis-à-vis du second. Si le </w:t>
      </w:r>
    </w:p>
    <w:p w:rsidR="00A6331B" w:rsidRPr="00C951C7" w:rsidRDefault="00A6331B"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Ministre des Finances est l’autorité de nomination </w:t>
      </w:r>
      <w:r w:rsidR="00682987"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ou avec son agrément toute autre autorité, il n’interfère pas dans l’exercice de ses fonctions car, </w:t>
      </w:r>
      <w:r w:rsidR="00A27FBB"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dispose à son égard d’une autonomie professionnelle mais reste néanmoins non affranchi du rapport hiérarchique qui les lie. Par conséquent, </w:t>
      </w:r>
      <w:r w:rsidR="007A0C96"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w:t>
      </w:r>
      <w:proofErr w:type="gramStart"/>
      <w:r w:rsidRPr="00C951C7">
        <w:rPr>
          <w:rFonts w:ascii="Times New Roman" w:hAnsi="Times New Roman" w:cs="Times New Roman"/>
          <w:sz w:val="24"/>
          <w:szCs w:val="24"/>
        </w:rPr>
        <w:t>dispose</w:t>
      </w:r>
      <w:proofErr w:type="gramEnd"/>
      <w:r w:rsidRPr="00C951C7">
        <w:rPr>
          <w:rFonts w:ascii="Times New Roman" w:hAnsi="Times New Roman" w:cs="Times New Roman"/>
          <w:sz w:val="24"/>
          <w:szCs w:val="24"/>
        </w:rPr>
        <w:t xml:space="preserve"> d’une compétence propre et son entrée en fonction fait l’objet d’une installation administrative et technique. Son autonomie professionnelle est donc préservée.  </w:t>
      </w:r>
    </w:p>
    <w:p w:rsidR="00A6331B" w:rsidRPr="00C951C7" w:rsidRDefault="00A6331B" w:rsidP="00C951C7">
      <w:pPr>
        <w:spacing w:after="273" w:line="360" w:lineRule="auto"/>
        <w:ind w:left="708"/>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157629" w:rsidRPr="00C951C7" w:rsidRDefault="00157629" w:rsidP="00C951C7">
      <w:pPr>
        <w:spacing w:after="273" w:line="360" w:lineRule="auto"/>
        <w:ind w:left="708"/>
        <w:jc w:val="both"/>
        <w:rPr>
          <w:rFonts w:ascii="Times New Roman" w:hAnsi="Times New Roman" w:cs="Times New Roman"/>
          <w:sz w:val="24"/>
          <w:szCs w:val="24"/>
        </w:rPr>
      </w:pPr>
    </w:p>
    <w:p w:rsidR="00157629" w:rsidRPr="00C951C7" w:rsidRDefault="00157629" w:rsidP="00C951C7">
      <w:pPr>
        <w:spacing w:after="273" w:line="360" w:lineRule="auto"/>
        <w:ind w:left="708"/>
        <w:jc w:val="both"/>
        <w:rPr>
          <w:rFonts w:ascii="Times New Roman" w:hAnsi="Times New Roman" w:cs="Times New Roman"/>
          <w:sz w:val="24"/>
          <w:szCs w:val="24"/>
        </w:rPr>
      </w:pPr>
    </w:p>
    <w:p w:rsidR="00157629" w:rsidRPr="00C951C7" w:rsidRDefault="00157629" w:rsidP="00C951C7">
      <w:pPr>
        <w:spacing w:after="273" w:line="360" w:lineRule="auto"/>
        <w:ind w:left="708"/>
        <w:jc w:val="both"/>
        <w:rPr>
          <w:rFonts w:ascii="Times New Roman" w:hAnsi="Times New Roman" w:cs="Times New Roman"/>
          <w:sz w:val="24"/>
          <w:szCs w:val="24"/>
        </w:rPr>
      </w:pPr>
    </w:p>
    <w:p w:rsidR="00157629" w:rsidRPr="00C951C7" w:rsidRDefault="00157629" w:rsidP="00C951C7">
      <w:pPr>
        <w:spacing w:after="273" w:line="360" w:lineRule="auto"/>
        <w:ind w:left="708"/>
        <w:jc w:val="both"/>
        <w:rPr>
          <w:rFonts w:ascii="Times New Roman" w:hAnsi="Times New Roman" w:cs="Times New Roman"/>
          <w:sz w:val="24"/>
          <w:szCs w:val="24"/>
        </w:rPr>
      </w:pPr>
    </w:p>
    <w:p w:rsidR="00157629" w:rsidRPr="00C951C7" w:rsidRDefault="00157629" w:rsidP="00237F5C">
      <w:pPr>
        <w:spacing w:after="273" w:line="360" w:lineRule="auto"/>
        <w:jc w:val="both"/>
        <w:rPr>
          <w:rFonts w:ascii="Times New Roman" w:hAnsi="Times New Roman" w:cs="Times New Roman"/>
          <w:sz w:val="24"/>
          <w:szCs w:val="24"/>
        </w:rPr>
      </w:pPr>
    </w:p>
    <w:p w:rsidR="008A01D6" w:rsidRPr="00C951C7" w:rsidRDefault="007A0C96" w:rsidP="00C951C7">
      <w:pPr>
        <w:pStyle w:val="Titre5"/>
        <w:rPr>
          <w:rFonts w:cs="Times New Roman"/>
        </w:rPr>
      </w:pPr>
      <w:bookmarkStart w:id="117" w:name="_Toc424614597"/>
      <w:r w:rsidRPr="00C951C7">
        <w:rPr>
          <w:rFonts w:cs="Times New Roman"/>
        </w:rPr>
        <w:lastRenderedPageBreak/>
        <w:t>CONCLUSION DU CHAPITRE</w:t>
      </w:r>
      <w:bookmarkEnd w:id="117"/>
    </w:p>
    <w:p w:rsidR="007A6DAA" w:rsidRPr="00C951C7" w:rsidRDefault="007A0C96"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En somme, l’agent comptable dans les Universités d’Etat au Camero</w:t>
      </w:r>
      <w:r w:rsidR="001A32ED">
        <w:rPr>
          <w:rFonts w:ascii="Times New Roman" w:hAnsi="Times New Roman" w:cs="Times New Roman"/>
          <w:sz w:val="24"/>
          <w:szCs w:val="24"/>
        </w:rPr>
        <w:t>un est un agent d’exécution du B</w:t>
      </w:r>
      <w:r w:rsidRPr="00C951C7">
        <w:rPr>
          <w:rFonts w:ascii="Times New Roman" w:hAnsi="Times New Roman" w:cs="Times New Roman"/>
          <w:sz w:val="24"/>
          <w:szCs w:val="24"/>
        </w:rPr>
        <w:t xml:space="preserve">udget </w:t>
      </w:r>
      <w:r w:rsidR="00D772A7" w:rsidRPr="00C951C7">
        <w:rPr>
          <w:rFonts w:ascii="Times New Roman" w:hAnsi="Times New Roman" w:cs="Times New Roman"/>
          <w:sz w:val="24"/>
          <w:szCs w:val="24"/>
        </w:rPr>
        <w:t xml:space="preserve">qui est </w:t>
      </w:r>
      <w:r w:rsidRPr="00C951C7">
        <w:rPr>
          <w:rFonts w:ascii="Times New Roman" w:hAnsi="Times New Roman" w:cs="Times New Roman"/>
          <w:sz w:val="24"/>
          <w:szCs w:val="24"/>
        </w:rPr>
        <w:t xml:space="preserve">nommé par le ministre des Finances. Sa prise de fonction obéit à des modalités protocolaires et techniques définies par les textes législatifs et réglementaires. Sa nomination entraîne un certain nombre de conséquences : d’abord, textuelles puisqu’elle confère un statut administratif à l’agent </w:t>
      </w:r>
      <w:r w:rsidR="003D4872" w:rsidRPr="00C951C7">
        <w:rPr>
          <w:rFonts w:ascii="Times New Roman" w:hAnsi="Times New Roman" w:cs="Times New Roman"/>
          <w:sz w:val="24"/>
          <w:szCs w:val="24"/>
        </w:rPr>
        <w:t>comptable et</w:t>
      </w:r>
      <w:r w:rsidRPr="00C951C7">
        <w:rPr>
          <w:rFonts w:ascii="Times New Roman" w:hAnsi="Times New Roman" w:cs="Times New Roman"/>
          <w:sz w:val="24"/>
          <w:szCs w:val="24"/>
        </w:rPr>
        <w:t xml:space="preserve"> un pouvoir de révocation à l’autorité de nomination ; ensuite, organiques et fonctionnelles, puisque l’agent </w:t>
      </w:r>
      <w:r w:rsidR="003D4872" w:rsidRPr="00C951C7">
        <w:rPr>
          <w:rFonts w:ascii="Times New Roman" w:hAnsi="Times New Roman" w:cs="Times New Roman"/>
          <w:sz w:val="24"/>
          <w:szCs w:val="24"/>
        </w:rPr>
        <w:t>comptable jouit</w:t>
      </w:r>
      <w:r w:rsidRPr="00C951C7">
        <w:rPr>
          <w:rFonts w:ascii="Times New Roman" w:hAnsi="Times New Roman" w:cs="Times New Roman"/>
          <w:sz w:val="24"/>
          <w:szCs w:val="24"/>
        </w:rPr>
        <w:t xml:space="preserve"> d’une indépendance sur le double plan organique et fonctionnel vis-à-vis de l’ordonnateur en vertu du principe de séparation qui les régit, mais demeure dans un rapport hiérarchique vis-à-vis du ministre des Finances</w:t>
      </w:r>
    </w:p>
    <w:p w:rsidR="009979D3" w:rsidRPr="00C951C7" w:rsidRDefault="009979D3" w:rsidP="00C951C7">
      <w:pPr>
        <w:spacing w:line="360" w:lineRule="auto"/>
        <w:jc w:val="both"/>
        <w:rPr>
          <w:rFonts w:ascii="Times New Roman" w:hAnsi="Times New Roman" w:cs="Times New Roman"/>
          <w:sz w:val="24"/>
          <w:szCs w:val="24"/>
        </w:rPr>
      </w:pPr>
    </w:p>
    <w:p w:rsidR="00E7609C" w:rsidRPr="00C951C7" w:rsidRDefault="0010074E" w:rsidP="00C951C7">
      <w:pPr>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 </w:t>
      </w:r>
    </w:p>
    <w:p w:rsidR="0010074E" w:rsidRPr="00C951C7" w:rsidRDefault="0010074E" w:rsidP="00C951C7">
      <w:pPr>
        <w:spacing w:line="360" w:lineRule="auto"/>
        <w:jc w:val="both"/>
        <w:rPr>
          <w:rFonts w:ascii="Times New Roman" w:hAnsi="Times New Roman" w:cs="Times New Roman"/>
          <w:sz w:val="24"/>
          <w:szCs w:val="24"/>
        </w:rPr>
      </w:pPr>
    </w:p>
    <w:p w:rsidR="002E3B50" w:rsidRPr="00C951C7" w:rsidRDefault="002E3B50" w:rsidP="00C951C7">
      <w:pPr>
        <w:spacing w:line="360" w:lineRule="auto"/>
        <w:jc w:val="both"/>
        <w:rPr>
          <w:rFonts w:ascii="Times New Roman" w:hAnsi="Times New Roman" w:cs="Times New Roman"/>
          <w:sz w:val="24"/>
          <w:szCs w:val="24"/>
        </w:rPr>
      </w:pPr>
    </w:p>
    <w:p w:rsidR="006D4D0A" w:rsidRPr="00C951C7" w:rsidRDefault="006D4D0A" w:rsidP="00C951C7">
      <w:pPr>
        <w:spacing w:line="360" w:lineRule="auto"/>
        <w:jc w:val="both"/>
        <w:rPr>
          <w:rFonts w:ascii="Times New Roman" w:hAnsi="Times New Roman" w:cs="Times New Roman"/>
          <w:sz w:val="24"/>
          <w:szCs w:val="24"/>
        </w:rPr>
      </w:pPr>
    </w:p>
    <w:p w:rsidR="006D4D0A" w:rsidRPr="00C951C7" w:rsidRDefault="006D4D0A" w:rsidP="00C951C7">
      <w:pPr>
        <w:spacing w:line="360" w:lineRule="auto"/>
        <w:jc w:val="both"/>
        <w:rPr>
          <w:rFonts w:ascii="Times New Roman" w:hAnsi="Times New Roman" w:cs="Times New Roman"/>
          <w:sz w:val="24"/>
          <w:szCs w:val="24"/>
        </w:rPr>
      </w:pPr>
    </w:p>
    <w:p w:rsidR="006D4D0A" w:rsidRPr="00C951C7" w:rsidRDefault="006D4D0A" w:rsidP="00C951C7">
      <w:pPr>
        <w:spacing w:line="360" w:lineRule="auto"/>
        <w:jc w:val="both"/>
        <w:rPr>
          <w:rFonts w:ascii="Times New Roman" w:hAnsi="Times New Roman" w:cs="Times New Roman"/>
          <w:sz w:val="24"/>
          <w:szCs w:val="24"/>
        </w:rPr>
      </w:pPr>
    </w:p>
    <w:p w:rsidR="006D4D0A" w:rsidRPr="00C951C7" w:rsidRDefault="006D4D0A" w:rsidP="00C951C7">
      <w:pPr>
        <w:spacing w:line="360" w:lineRule="auto"/>
        <w:jc w:val="both"/>
        <w:rPr>
          <w:rFonts w:ascii="Times New Roman" w:hAnsi="Times New Roman" w:cs="Times New Roman"/>
          <w:sz w:val="24"/>
          <w:szCs w:val="24"/>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bookmarkStart w:id="118" w:name="_Toc88655551"/>
      <w:bookmarkStart w:id="119" w:name="_Toc88655671"/>
      <w:bookmarkStart w:id="120" w:name="_Toc89330006"/>
      <w:bookmarkStart w:id="121" w:name="_Toc89339258"/>
      <w:bookmarkStart w:id="122" w:name="_Toc424614598"/>
      <w:r w:rsidRPr="00C951C7">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55168" behindDoc="0" locked="0" layoutInCell="1" allowOverlap="1" wp14:anchorId="6CF9AE4E" wp14:editId="41A0E963">
                <wp:simplePos x="0" y="0"/>
                <wp:positionH relativeFrom="column">
                  <wp:posOffset>213360</wp:posOffset>
                </wp:positionH>
                <wp:positionV relativeFrom="paragraph">
                  <wp:posOffset>145415</wp:posOffset>
                </wp:positionV>
                <wp:extent cx="5886450" cy="2609850"/>
                <wp:effectExtent l="0" t="0" r="19050" b="19050"/>
                <wp:wrapNone/>
                <wp:docPr id="7" name="Parchemin horizontal 7"/>
                <wp:cNvGraphicFramePr/>
                <a:graphic xmlns:a="http://schemas.openxmlformats.org/drawingml/2006/main">
                  <a:graphicData uri="http://schemas.microsoft.com/office/word/2010/wordprocessingShape">
                    <wps:wsp>
                      <wps:cNvSpPr/>
                      <wps:spPr>
                        <a:xfrm>
                          <a:off x="0" y="0"/>
                          <a:ext cx="5886450" cy="26098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Default="00CA1815" w:rsidP="00640D65">
                            <w:pPr>
                              <w:pStyle w:val="Titre1"/>
                              <w:rPr>
                                <w:rFonts w:eastAsia="Times New Roman"/>
                                <w:lang w:eastAsia="fr-FR"/>
                              </w:rPr>
                            </w:pPr>
                            <w:bookmarkStart w:id="123" w:name="_Toc89339257"/>
                            <w:bookmarkStart w:id="124" w:name="_Toc424614599"/>
                            <w:r w:rsidRPr="00AF4C29">
                              <w:rPr>
                                <w:rFonts w:eastAsia="Times New Roman"/>
                                <w:lang w:eastAsia="fr-FR"/>
                              </w:rPr>
                              <w:t>CHAPITRE II</w:t>
                            </w:r>
                            <w:r>
                              <w:rPr>
                                <w:rFonts w:eastAsia="Times New Roman"/>
                                <w:lang w:eastAsia="fr-FR"/>
                              </w:rPr>
                              <w:t xml:space="preserve"> </w:t>
                            </w:r>
                            <w:r w:rsidRPr="00AF4C29">
                              <w:rPr>
                                <w:rFonts w:eastAsia="Times New Roman"/>
                                <w:lang w:eastAsia="fr-FR"/>
                              </w:rPr>
                              <w:t xml:space="preserve">: LES </w:t>
                            </w:r>
                            <w:r>
                              <w:rPr>
                                <w:rFonts w:eastAsia="Times New Roman"/>
                                <w:lang w:eastAsia="fr-FR"/>
                              </w:rPr>
                              <w:t>FONCTIONS</w:t>
                            </w:r>
                            <w:r w:rsidRPr="00AF4C29">
                              <w:rPr>
                                <w:rFonts w:eastAsia="Times New Roman"/>
                                <w:lang w:eastAsia="fr-FR"/>
                              </w:rPr>
                              <w:t xml:space="preserve"> DE L’AGENT COMPTABLE DANS LES UNIVERSITES D’ETAT AU CAMEROUN</w:t>
                            </w:r>
                            <w:bookmarkEnd w:id="123"/>
                            <w:bookmarkEnd w:id="124"/>
                          </w:p>
                          <w:p w:rsidR="00CA1815" w:rsidRDefault="00CA1815" w:rsidP="00640D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9AE4E" id="Parchemin horizontal 7" o:spid="_x0000_s1033" type="#_x0000_t98" style="position:absolute;left:0;text-align:left;margin-left:16.8pt;margin-top:11.45pt;width:463.5pt;height:20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" fillcolor="#00b050" strokecolor="#00b050" strokeweight="2pt">
                <v:textbox>
                  <w:txbxContent>
                    <w:p w:rsidR="00CA1815" w:rsidRDefault="00CA1815" w:rsidP="00640D65">
                      <w:pPr>
                        <w:pStyle w:val="Titre1"/>
                        <w:rPr>
                          <w:rFonts w:eastAsia="Times New Roman"/>
                          <w:lang w:eastAsia="fr-FR"/>
                        </w:rPr>
                      </w:pPr>
                      <w:bookmarkStart w:id="125" w:name="_Toc89339257"/>
                      <w:bookmarkStart w:id="126" w:name="_Toc424614599"/>
                      <w:r w:rsidRPr="00AF4C29">
                        <w:rPr>
                          <w:rFonts w:eastAsia="Times New Roman"/>
                          <w:lang w:eastAsia="fr-FR"/>
                        </w:rPr>
                        <w:t>CHAPITRE II</w:t>
                      </w:r>
                      <w:r>
                        <w:rPr>
                          <w:rFonts w:eastAsia="Times New Roman"/>
                          <w:lang w:eastAsia="fr-FR"/>
                        </w:rPr>
                        <w:t xml:space="preserve"> </w:t>
                      </w:r>
                      <w:r w:rsidRPr="00AF4C29">
                        <w:rPr>
                          <w:rFonts w:eastAsia="Times New Roman"/>
                          <w:lang w:eastAsia="fr-FR"/>
                        </w:rPr>
                        <w:t xml:space="preserve">: LES </w:t>
                      </w:r>
                      <w:r>
                        <w:rPr>
                          <w:rFonts w:eastAsia="Times New Roman"/>
                          <w:lang w:eastAsia="fr-FR"/>
                        </w:rPr>
                        <w:t>FONCTIONS</w:t>
                      </w:r>
                      <w:r w:rsidRPr="00AF4C29">
                        <w:rPr>
                          <w:rFonts w:eastAsia="Times New Roman"/>
                          <w:lang w:eastAsia="fr-FR"/>
                        </w:rPr>
                        <w:t xml:space="preserve"> DE L’AGENT COMPTABLE DANS LES UNIVERSITES D’ETAT AU CAMEROUN</w:t>
                      </w:r>
                      <w:bookmarkEnd w:id="125"/>
                      <w:bookmarkEnd w:id="126"/>
                    </w:p>
                    <w:p w:rsidR="00CA1815" w:rsidRDefault="00CA1815" w:rsidP="00640D65">
                      <w:pPr>
                        <w:jc w:val="center"/>
                      </w:pPr>
                    </w:p>
                  </w:txbxContent>
                </v:textbox>
              </v:shape>
            </w:pict>
          </mc:Fallback>
        </mc:AlternateContent>
      </w:r>
      <w:bookmarkEnd w:id="118"/>
      <w:bookmarkEnd w:id="119"/>
      <w:bookmarkEnd w:id="120"/>
      <w:bookmarkEnd w:id="121"/>
      <w:bookmarkEnd w:id="122"/>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CA1815" w:rsidRPr="00C951C7" w:rsidRDefault="00CA181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640D65" w:rsidRPr="00C951C7" w:rsidRDefault="00640D65" w:rsidP="00C951C7">
      <w:pPr>
        <w:keepNext/>
        <w:keepLines/>
        <w:suppressAutoHyphens/>
        <w:autoSpaceDN w:val="0"/>
        <w:spacing w:after="203" w:line="360" w:lineRule="auto"/>
        <w:ind w:left="-5" w:hanging="10"/>
        <w:jc w:val="center"/>
        <w:textAlignment w:val="baseline"/>
        <w:outlineLvl w:val="0"/>
        <w:rPr>
          <w:rFonts w:ascii="Times New Roman" w:eastAsia="Times New Roman" w:hAnsi="Times New Roman" w:cs="Times New Roman"/>
          <w:b/>
          <w:sz w:val="24"/>
          <w:szCs w:val="24"/>
          <w:lang w:eastAsia="fr-FR"/>
        </w:rPr>
      </w:pPr>
    </w:p>
    <w:p w:rsidR="00CA1815" w:rsidRPr="00CA1815" w:rsidRDefault="00CA1815" w:rsidP="00C951C7">
      <w:pPr>
        <w:suppressAutoHyphens/>
        <w:autoSpaceDN w:val="0"/>
        <w:spacing w:after="0" w:line="360" w:lineRule="auto"/>
        <w:ind w:left="-15" w:firstLine="698"/>
        <w:jc w:val="both"/>
        <w:textAlignment w:val="baseline"/>
        <w:rPr>
          <w:rFonts w:ascii="Times New Roman" w:eastAsia="Times New Roman" w:hAnsi="Times New Roman" w:cs="Times New Roman"/>
          <w:b/>
          <w:sz w:val="14"/>
          <w:szCs w:val="24"/>
          <w:lang w:eastAsia="fr-FR"/>
        </w:rPr>
      </w:pPr>
    </w:p>
    <w:p w:rsidR="006D4D0A" w:rsidRPr="00C951C7" w:rsidRDefault="006D4D0A" w:rsidP="00C951C7">
      <w:pPr>
        <w:suppressAutoHyphens/>
        <w:autoSpaceDN w:val="0"/>
        <w:spacing w:after="0"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lastRenderedPageBreak/>
        <w:t xml:space="preserve">Les </w:t>
      </w:r>
      <w:r w:rsidR="00AB3BD9" w:rsidRPr="00C951C7">
        <w:rPr>
          <w:rFonts w:ascii="Times New Roman" w:eastAsia="Times New Roman" w:hAnsi="Times New Roman" w:cs="Times New Roman"/>
          <w:sz w:val="24"/>
          <w:szCs w:val="24"/>
          <w:lang w:eastAsia="fr-FR"/>
        </w:rPr>
        <w:t>fonctions</w:t>
      </w:r>
      <w:r w:rsidRPr="00C951C7">
        <w:rPr>
          <w:rFonts w:ascii="Times New Roman" w:eastAsia="Times New Roman" w:hAnsi="Times New Roman" w:cs="Times New Roman"/>
          <w:sz w:val="24"/>
          <w:szCs w:val="24"/>
          <w:lang w:eastAsia="fr-FR"/>
        </w:rPr>
        <w:t xml:space="preserve"> dévolues </w:t>
      </w:r>
      <w:r w:rsidR="00772655" w:rsidRPr="00C951C7">
        <w:rPr>
          <w:rFonts w:ascii="Times New Roman" w:eastAsia="Times New Roman" w:hAnsi="Times New Roman" w:cs="Times New Roman"/>
          <w:sz w:val="24"/>
          <w:szCs w:val="24"/>
          <w:lang w:eastAsia="fr-FR"/>
        </w:rPr>
        <w:t>à l’agent comptable dans les Université d’Etat au Cameroun</w:t>
      </w:r>
      <w:r w:rsidRPr="00C951C7">
        <w:rPr>
          <w:rFonts w:ascii="Times New Roman" w:eastAsia="Times New Roman" w:hAnsi="Times New Roman" w:cs="Times New Roman"/>
          <w:sz w:val="24"/>
          <w:szCs w:val="24"/>
          <w:lang w:eastAsia="fr-FR"/>
        </w:rPr>
        <w:t xml:space="preserve"> sont diverses et variées. A la lecture des textes législatifs</w:t>
      </w:r>
      <w:r w:rsidR="009705E2" w:rsidRPr="00C951C7">
        <w:rPr>
          <w:rFonts w:ascii="Times New Roman" w:eastAsia="Times New Roman" w:hAnsi="Times New Roman" w:cs="Times New Roman"/>
          <w:sz w:val="24"/>
          <w:szCs w:val="24"/>
          <w:lang w:eastAsia="fr-FR"/>
        </w:rPr>
        <w:t xml:space="preserve"> et des dispositions du RGCP,</w:t>
      </w:r>
      <w:r w:rsidRPr="00C951C7">
        <w:rPr>
          <w:rFonts w:ascii="Times New Roman" w:eastAsia="Times New Roman" w:hAnsi="Times New Roman" w:cs="Times New Roman"/>
          <w:sz w:val="24"/>
          <w:szCs w:val="24"/>
          <w:lang w:eastAsia="fr-FR"/>
        </w:rPr>
        <w:t xml:space="preserve"> </w:t>
      </w:r>
      <w:r w:rsidR="00772655" w:rsidRPr="00C951C7">
        <w:rPr>
          <w:rFonts w:ascii="Times New Roman" w:eastAsia="Times New Roman" w:hAnsi="Times New Roman" w:cs="Times New Roman"/>
          <w:sz w:val="24"/>
          <w:szCs w:val="24"/>
          <w:lang w:eastAsia="fr-FR"/>
        </w:rPr>
        <w:t xml:space="preserve">l’agent </w:t>
      </w:r>
      <w:r w:rsidR="003D4872" w:rsidRPr="00C951C7">
        <w:rPr>
          <w:rFonts w:ascii="Times New Roman" w:eastAsia="Times New Roman" w:hAnsi="Times New Roman" w:cs="Times New Roman"/>
          <w:sz w:val="24"/>
          <w:szCs w:val="24"/>
          <w:lang w:eastAsia="fr-FR"/>
        </w:rPr>
        <w:t>comptable dans</w:t>
      </w:r>
      <w:r w:rsidR="009705E2" w:rsidRPr="00C951C7">
        <w:rPr>
          <w:rFonts w:ascii="Times New Roman" w:eastAsia="Times New Roman" w:hAnsi="Times New Roman" w:cs="Times New Roman"/>
          <w:sz w:val="24"/>
          <w:szCs w:val="24"/>
          <w:lang w:eastAsia="fr-FR"/>
        </w:rPr>
        <w:t xml:space="preserve"> les Universités d’Etat au </w:t>
      </w:r>
      <w:r w:rsidR="003D4872" w:rsidRPr="00C951C7">
        <w:rPr>
          <w:rFonts w:ascii="Times New Roman" w:eastAsia="Times New Roman" w:hAnsi="Times New Roman" w:cs="Times New Roman"/>
          <w:sz w:val="24"/>
          <w:szCs w:val="24"/>
          <w:lang w:eastAsia="fr-FR"/>
        </w:rPr>
        <w:t>Cameroun exerce des</w:t>
      </w:r>
      <w:r w:rsidR="004E64A4" w:rsidRPr="00C951C7">
        <w:rPr>
          <w:rFonts w:ascii="Times New Roman" w:eastAsia="Times New Roman" w:hAnsi="Times New Roman" w:cs="Times New Roman"/>
          <w:sz w:val="24"/>
          <w:szCs w:val="24"/>
          <w:lang w:eastAsia="fr-FR"/>
        </w:rPr>
        <w:t xml:space="preserve"> </w:t>
      </w:r>
      <w:r w:rsidR="003D4872" w:rsidRPr="00C951C7">
        <w:rPr>
          <w:rFonts w:ascii="Times New Roman" w:eastAsia="Times New Roman" w:hAnsi="Times New Roman" w:cs="Times New Roman"/>
          <w:sz w:val="24"/>
          <w:szCs w:val="24"/>
          <w:lang w:eastAsia="fr-FR"/>
        </w:rPr>
        <w:t>fonctions principales</w:t>
      </w:r>
      <w:r w:rsidRPr="00C951C7">
        <w:rPr>
          <w:rFonts w:ascii="Times New Roman" w:eastAsia="Times New Roman" w:hAnsi="Times New Roman" w:cs="Times New Roman"/>
          <w:sz w:val="24"/>
          <w:szCs w:val="24"/>
          <w:lang w:eastAsia="fr-FR"/>
        </w:rPr>
        <w:t xml:space="preserve"> (section I) et des </w:t>
      </w:r>
      <w:r w:rsidR="00A44847" w:rsidRPr="00C951C7">
        <w:rPr>
          <w:rFonts w:ascii="Times New Roman" w:eastAsia="Times New Roman" w:hAnsi="Times New Roman" w:cs="Times New Roman"/>
          <w:sz w:val="24"/>
          <w:szCs w:val="24"/>
          <w:lang w:eastAsia="fr-FR"/>
        </w:rPr>
        <w:t>fonctions</w:t>
      </w:r>
      <w:r w:rsidRPr="00C951C7">
        <w:rPr>
          <w:rFonts w:ascii="Times New Roman" w:eastAsia="Times New Roman" w:hAnsi="Times New Roman" w:cs="Times New Roman"/>
          <w:sz w:val="24"/>
          <w:szCs w:val="24"/>
          <w:lang w:eastAsia="fr-FR"/>
        </w:rPr>
        <w:t xml:space="preserve"> conjointes (section II).  </w:t>
      </w:r>
    </w:p>
    <w:p w:rsidR="006D4D0A" w:rsidRPr="00C951C7" w:rsidRDefault="00772655" w:rsidP="00C951C7">
      <w:pPr>
        <w:pStyle w:val="Titre1"/>
        <w:rPr>
          <w:rFonts w:eastAsia="Times New Roman" w:cs="Times New Roman"/>
          <w:lang w:eastAsia="fr-FR"/>
        </w:rPr>
      </w:pPr>
      <w:bookmarkStart w:id="127" w:name="_Toc89339259"/>
      <w:bookmarkStart w:id="128" w:name="_Toc424614600"/>
      <w:r w:rsidRPr="00C951C7">
        <w:rPr>
          <w:rFonts w:eastAsia="Times New Roman" w:cs="Times New Roman"/>
          <w:lang w:eastAsia="fr-FR"/>
        </w:rPr>
        <w:t>Section I</w:t>
      </w:r>
      <w:r w:rsidR="006D4D0A" w:rsidRPr="00C951C7">
        <w:rPr>
          <w:rFonts w:eastAsia="Times New Roman" w:cs="Times New Roman"/>
          <w:lang w:eastAsia="fr-FR"/>
        </w:rPr>
        <w:t xml:space="preserve"> : L’exercice des </w:t>
      </w:r>
      <w:r w:rsidR="00273DB3" w:rsidRPr="00C951C7">
        <w:rPr>
          <w:rFonts w:eastAsia="Times New Roman" w:cs="Times New Roman"/>
          <w:lang w:eastAsia="fr-FR"/>
        </w:rPr>
        <w:t>fonctions</w:t>
      </w:r>
      <w:r w:rsidR="006D4D0A" w:rsidRPr="00C951C7">
        <w:rPr>
          <w:rFonts w:eastAsia="Times New Roman" w:cs="Times New Roman"/>
          <w:lang w:eastAsia="fr-FR"/>
        </w:rPr>
        <w:t xml:space="preserve"> principales</w:t>
      </w:r>
      <w:bookmarkEnd w:id="127"/>
      <w:bookmarkEnd w:id="128"/>
      <w:r w:rsidR="006D4D0A" w:rsidRPr="00C951C7">
        <w:rPr>
          <w:rFonts w:eastAsia="Times New Roman" w:cs="Times New Roman"/>
          <w:lang w:eastAsia="fr-FR"/>
        </w:rPr>
        <w:t xml:space="preserve">  </w:t>
      </w:r>
    </w:p>
    <w:p w:rsidR="006D4D0A" w:rsidRPr="00C951C7" w:rsidRDefault="006D4D0A" w:rsidP="00C951C7">
      <w:pPr>
        <w:suppressAutoHyphens/>
        <w:autoSpaceDN w:val="0"/>
        <w:spacing w:after="198"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D’une manière générale, les </w:t>
      </w:r>
      <w:r w:rsidR="00834F57" w:rsidRPr="00C951C7">
        <w:rPr>
          <w:rFonts w:ascii="Times New Roman" w:eastAsia="Times New Roman" w:hAnsi="Times New Roman" w:cs="Times New Roman"/>
          <w:sz w:val="24"/>
          <w:szCs w:val="24"/>
          <w:lang w:eastAsia="fr-FR"/>
        </w:rPr>
        <w:t xml:space="preserve">fonctions </w:t>
      </w:r>
      <w:r w:rsidRPr="00C951C7">
        <w:rPr>
          <w:rFonts w:ascii="Times New Roman" w:eastAsia="Times New Roman" w:hAnsi="Times New Roman" w:cs="Times New Roman"/>
          <w:sz w:val="24"/>
          <w:szCs w:val="24"/>
          <w:lang w:eastAsia="fr-FR"/>
        </w:rPr>
        <w:t xml:space="preserve">dévolues </w:t>
      </w:r>
      <w:r w:rsidR="00772655" w:rsidRPr="00C951C7">
        <w:rPr>
          <w:rFonts w:ascii="Times New Roman" w:eastAsia="Times New Roman" w:hAnsi="Times New Roman" w:cs="Times New Roman"/>
          <w:sz w:val="24"/>
          <w:szCs w:val="24"/>
          <w:lang w:eastAsia="fr-FR"/>
        </w:rPr>
        <w:t xml:space="preserve">à l’agent </w:t>
      </w:r>
      <w:r w:rsidR="003D4872" w:rsidRPr="00C951C7">
        <w:rPr>
          <w:rFonts w:ascii="Times New Roman" w:eastAsia="Times New Roman" w:hAnsi="Times New Roman" w:cs="Times New Roman"/>
          <w:sz w:val="24"/>
          <w:szCs w:val="24"/>
          <w:lang w:eastAsia="fr-FR"/>
        </w:rPr>
        <w:t>comptable se</w:t>
      </w:r>
      <w:r w:rsidRPr="00C951C7">
        <w:rPr>
          <w:rFonts w:ascii="Times New Roman" w:eastAsia="Times New Roman" w:hAnsi="Times New Roman" w:cs="Times New Roman"/>
          <w:sz w:val="24"/>
          <w:szCs w:val="24"/>
          <w:lang w:eastAsia="fr-FR"/>
        </w:rPr>
        <w:t xml:space="preserve"> rapportent </w:t>
      </w:r>
      <w:r w:rsidR="00D428CC" w:rsidRPr="00C951C7">
        <w:rPr>
          <w:rFonts w:ascii="Times New Roman" w:eastAsia="Times New Roman" w:hAnsi="Times New Roman" w:cs="Times New Roman"/>
          <w:sz w:val="24"/>
          <w:szCs w:val="24"/>
          <w:lang w:eastAsia="fr-FR"/>
        </w:rPr>
        <w:t>soit à</w:t>
      </w:r>
      <w:r w:rsidRPr="00C951C7">
        <w:rPr>
          <w:rFonts w:ascii="Times New Roman" w:eastAsia="Times New Roman" w:hAnsi="Times New Roman" w:cs="Times New Roman"/>
          <w:sz w:val="24"/>
          <w:szCs w:val="24"/>
          <w:lang w:eastAsia="fr-FR"/>
        </w:rPr>
        <w:t xml:space="preserve"> la gestion des deniers </w:t>
      </w:r>
      <w:r w:rsidR="00772655" w:rsidRPr="00C951C7">
        <w:rPr>
          <w:rFonts w:ascii="Times New Roman" w:eastAsia="Times New Roman" w:hAnsi="Times New Roman" w:cs="Times New Roman"/>
          <w:sz w:val="24"/>
          <w:szCs w:val="24"/>
          <w:lang w:eastAsia="fr-FR"/>
        </w:rPr>
        <w:t xml:space="preserve">de </w:t>
      </w:r>
      <w:r w:rsidR="00D428CC" w:rsidRPr="00C951C7">
        <w:rPr>
          <w:rFonts w:ascii="Times New Roman" w:eastAsia="Times New Roman" w:hAnsi="Times New Roman" w:cs="Times New Roman"/>
          <w:sz w:val="24"/>
          <w:szCs w:val="24"/>
          <w:lang w:eastAsia="fr-FR"/>
        </w:rPr>
        <w:t>l’Université (</w:t>
      </w:r>
      <w:r w:rsidR="00F52188" w:rsidRPr="00C951C7">
        <w:rPr>
          <w:rFonts w:ascii="Times New Roman" w:eastAsia="Times New Roman" w:hAnsi="Times New Roman" w:cs="Times New Roman"/>
          <w:sz w:val="24"/>
          <w:szCs w:val="24"/>
          <w:lang w:eastAsia="fr-FR"/>
        </w:rPr>
        <w:t>Paragraphe 1</w:t>
      </w:r>
      <w:r w:rsidRPr="00C951C7">
        <w:rPr>
          <w:rFonts w:ascii="Times New Roman" w:eastAsia="Times New Roman" w:hAnsi="Times New Roman" w:cs="Times New Roman"/>
          <w:sz w:val="24"/>
          <w:szCs w:val="24"/>
          <w:lang w:eastAsia="fr-FR"/>
        </w:rPr>
        <w:t>)</w:t>
      </w:r>
      <w:r w:rsidR="00F52188" w:rsidRPr="00C951C7">
        <w:rPr>
          <w:rFonts w:ascii="Times New Roman" w:eastAsia="Times New Roman" w:hAnsi="Times New Roman" w:cs="Times New Roman"/>
          <w:sz w:val="24"/>
          <w:szCs w:val="24"/>
          <w:lang w:eastAsia="fr-FR"/>
        </w:rPr>
        <w:t>, soit à la tenue des comptes (Paragraphe 2</w:t>
      </w:r>
      <w:r w:rsidRPr="00C951C7">
        <w:rPr>
          <w:rFonts w:ascii="Times New Roman" w:eastAsia="Times New Roman" w:hAnsi="Times New Roman" w:cs="Times New Roman"/>
          <w:sz w:val="24"/>
          <w:szCs w:val="24"/>
          <w:lang w:eastAsia="fr-FR"/>
        </w:rPr>
        <w:t xml:space="preserve">). </w:t>
      </w:r>
    </w:p>
    <w:p w:rsidR="006D4D0A" w:rsidRPr="00C951C7" w:rsidRDefault="00772655" w:rsidP="00C951C7">
      <w:pPr>
        <w:pStyle w:val="Titre2"/>
      </w:pPr>
      <w:bookmarkStart w:id="129" w:name="_Toc424614601"/>
      <w:r w:rsidRPr="00C951C7">
        <w:t>Paragraphe 1</w:t>
      </w:r>
      <w:r w:rsidR="006D4D0A" w:rsidRPr="00C951C7">
        <w:t>-</w:t>
      </w:r>
      <w:r w:rsidR="006D4D0A" w:rsidRPr="00C951C7">
        <w:rPr>
          <w:rFonts w:eastAsia="Arial"/>
        </w:rPr>
        <w:t xml:space="preserve"> </w:t>
      </w:r>
      <w:r w:rsidR="006D4D0A" w:rsidRPr="00C951C7">
        <w:t>Les</w:t>
      </w:r>
      <w:r w:rsidR="004E64A4" w:rsidRPr="00C951C7">
        <w:t xml:space="preserve"> </w:t>
      </w:r>
      <w:r w:rsidR="00273DB3" w:rsidRPr="00C951C7">
        <w:t>fonctions</w:t>
      </w:r>
      <w:r w:rsidR="004E64A4" w:rsidRPr="00C951C7">
        <w:t xml:space="preserve"> </w:t>
      </w:r>
      <w:r w:rsidR="006D4D0A" w:rsidRPr="00C951C7">
        <w:t>liées à la gestion des deniers</w:t>
      </w:r>
      <w:bookmarkEnd w:id="129"/>
      <w:r w:rsidR="006D4D0A" w:rsidRPr="00C951C7">
        <w:t xml:space="preserve"> </w:t>
      </w:r>
    </w:p>
    <w:p w:rsidR="006D4D0A" w:rsidRPr="00C951C7" w:rsidRDefault="00772655"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L’agent comptable</w:t>
      </w:r>
      <w:r w:rsidR="006D4D0A" w:rsidRPr="00C951C7">
        <w:rPr>
          <w:rFonts w:ascii="Times New Roman" w:eastAsia="Times New Roman" w:hAnsi="Times New Roman" w:cs="Times New Roman"/>
          <w:sz w:val="24"/>
          <w:szCs w:val="24"/>
          <w:lang w:eastAsia="fr-FR"/>
        </w:rPr>
        <w:t xml:space="preserve"> exerce un ensemble des compétences qui sont liées à la gestion des deniers notamment d’une part la prise</w:t>
      </w:r>
      <w:r w:rsidR="00F52188" w:rsidRPr="00C951C7">
        <w:rPr>
          <w:rFonts w:ascii="Times New Roman" w:eastAsia="Times New Roman" w:hAnsi="Times New Roman" w:cs="Times New Roman"/>
          <w:sz w:val="24"/>
          <w:szCs w:val="24"/>
          <w:lang w:eastAsia="fr-FR"/>
        </w:rPr>
        <w:t xml:space="preserve"> en charge et le recouvrement (A</w:t>
      </w:r>
      <w:r w:rsidR="006D4D0A" w:rsidRPr="00C951C7">
        <w:rPr>
          <w:rFonts w:ascii="Times New Roman" w:eastAsia="Times New Roman" w:hAnsi="Times New Roman" w:cs="Times New Roman"/>
          <w:sz w:val="24"/>
          <w:szCs w:val="24"/>
          <w:lang w:eastAsia="fr-FR"/>
        </w:rPr>
        <w:t>)</w:t>
      </w:r>
      <w:r w:rsidR="006D4D0A" w:rsidRPr="00C951C7">
        <w:rPr>
          <w:rFonts w:ascii="Times New Roman" w:eastAsia="Times New Roman" w:hAnsi="Times New Roman" w:cs="Times New Roman"/>
          <w:b/>
          <w:sz w:val="24"/>
          <w:szCs w:val="24"/>
          <w:lang w:eastAsia="fr-FR"/>
        </w:rPr>
        <w:t xml:space="preserve"> </w:t>
      </w:r>
      <w:r w:rsidR="006D4D0A" w:rsidRPr="00C951C7">
        <w:rPr>
          <w:rFonts w:ascii="Times New Roman" w:eastAsia="Times New Roman" w:hAnsi="Times New Roman" w:cs="Times New Roman"/>
          <w:sz w:val="24"/>
          <w:szCs w:val="24"/>
          <w:lang w:eastAsia="fr-FR"/>
        </w:rPr>
        <w:t xml:space="preserve">et d’autre part, la garde et le </w:t>
      </w:r>
      <w:r w:rsidR="00137FE6" w:rsidRPr="00C951C7">
        <w:rPr>
          <w:rFonts w:ascii="Times New Roman" w:eastAsia="Times New Roman" w:hAnsi="Times New Roman" w:cs="Times New Roman"/>
          <w:sz w:val="24"/>
          <w:szCs w:val="24"/>
          <w:lang w:eastAsia="fr-FR"/>
        </w:rPr>
        <w:t>paiement des dépenses</w:t>
      </w:r>
      <w:r w:rsidR="00F52188" w:rsidRPr="00C951C7">
        <w:rPr>
          <w:rFonts w:ascii="Times New Roman" w:eastAsia="Times New Roman" w:hAnsi="Times New Roman" w:cs="Times New Roman"/>
          <w:sz w:val="24"/>
          <w:szCs w:val="24"/>
          <w:lang w:eastAsia="fr-FR"/>
        </w:rPr>
        <w:t xml:space="preserve"> (B</w:t>
      </w:r>
      <w:r w:rsidR="006D4D0A" w:rsidRPr="00C951C7">
        <w:rPr>
          <w:rFonts w:ascii="Times New Roman" w:eastAsia="Times New Roman" w:hAnsi="Times New Roman" w:cs="Times New Roman"/>
          <w:sz w:val="24"/>
          <w:szCs w:val="24"/>
          <w:lang w:eastAsia="fr-FR"/>
        </w:rPr>
        <w:t xml:space="preserve">). </w:t>
      </w:r>
    </w:p>
    <w:p w:rsidR="006D4D0A" w:rsidRPr="00C951C7" w:rsidRDefault="00772655" w:rsidP="00C951C7">
      <w:pPr>
        <w:pStyle w:val="Titre3"/>
        <w:rPr>
          <w:rFonts w:eastAsia="Times New Roman" w:cs="Times New Roman"/>
          <w:lang w:eastAsia="fr-FR"/>
        </w:rPr>
      </w:pPr>
      <w:r w:rsidRPr="00C951C7">
        <w:rPr>
          <w:rFonts w:eastAsia="Times New Roman" w:cs="Times New Roman"/>
          <w:lang w:eastAsia="fr-FR"/>
        </w:rPr>
        <w:t xml:space="preserve">         </w:t>
      </w:r>
      <w:bookmarkStart w:id="130" w:name="_Toc424614602"/>
      <w:r w:rsidR="00137FE6" w:rsidRPr="00C951C7">
        <w:rPr>
          <w:rFonts w:eastAsia="Times New Roman" w:cs="Times New Roman"/>
          <w:lang w:eastAsia="fr-FR"/>
        </w:rPr>
        <w:t>A-</w:t>
      </w:r>
      <w:r w:rsidRPr="00C951C7">
        <w:rPr>
          <w:rFonts w:eastAsia="Times New Roman" w:cs="Times New Roman"/>
          <w:lang w:eastAsia="fr-FR"/>
        </w:rPr>
        <w:t xml:space="preserve"> </w:t>
      </w:r>
      <w:r w:rsidR="006D4D0A" w:rsidRPr="00C951C7">
        <w:rPr>
          <w:rFonts w:eastAsia="Times New Roman" w:cs="Times New Roman"/>
          <w:lang w:eastAsia="fr-FR"/>
        </w:rPr>
        <w:t>La prise en charge et le recouvrement</w:t>
      </w:r>
      <w:bookmarkEnd w:id="130"/>
      <w:r w:rsidR="006D4D0A" w:rsidRPr="00C951C7">
        <w:rPr>
          <w:rFonts w:eastAsia="Times New Roman" w:cs="Times New Roman"/>
          <w:lang w:eastAsia="fr-FR"/>
        </w:rPr>
        <w:t xml:space="preserve"> </w:t>
      </w:r>
    </w:p>
    <w:p w:rsidR="00752DA8" w:rsidRPr="00C951C7" w:rsidRDefault="006D4D0A" w:rsidP="00C951C7">
      <w:pPr>
        <w:suppressAutoHyphens/>
        <w:autoSpaceDN w:val="0"/>
        <w:spacing w:after="176"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Au regard des dispositions du RGCP</w:t>
      </w:r>
      <w:r w:rsidR="00BF3D7B" w:rsidRPr="00C951C7">
        <w:rPr>
          <w:rFonts w:ascii="Times New Roman" w:eastAsia="Times New Roman" w:hAnsi="Times New Roman" w:cs="Times New Roman"/>
          <w:sz w:val="24"/>
          <w:szCs w:val="24"/>
          <w:lang w:eastAsia="fr-FR"/>
        </w:rPr>
        <w:t xml:space="preserve"> </w:t>
      </w:r>
      <w:r w:rsidR="008069B8" w:rsidRPr="00C951C7">
        <w:rPr>
          <w:rFonts w:ascii="Times New Roman" w:eastAsia="Times New Roman" w:hAnsi="Times New Roman" w:cs="Times New Roman"/>
          <w:sz w:val="24"/>
          <w:szCs w:val="24"/>
          <w:lang w:eastAsia="fr-FR"/>
        </w:rPr>
        <w:t xml:space="preserve">en matière de comptabilité publique </w:t>
      </w:r>
      <w:r w:rsidR="00BF3D7B" w:rsidRPr="00C951C7">
        <w:rPr>
          <w:rFonts w:ascii="Times New Roman" w:eastAsia="Times New Roman" w:hAnsi="Times New Roman" w:cs="Times New Roman"/>
          <w:sz w:val="24"/>
          <w:szCs w:val="24"/>
          <w:lang w:eastAsia="fr-FR"/>
        </w:rPr>
        <w:t xml:space="preserve">et </w:t>
      </w:r>
      <w:r w:rsidR="00752DA8" w:rsidRPr="00C951C7">
        <w:rPr>
          <w:rFonts w:ascii="Times New Roman" w:eastAsia="Times New Roman" w:hAnsi="Times New Roman" w:cs="Times New Roman"/>
          <w:sz w:val="24"/>
          <w:szCs w:val="24"/>
          <w:lang w:eastAsia="fr-FR"/>
        </w:rPr>
        <w:t>du décret</w:t>
      </w:r>
      <w:r w:rsidR="00BF3D7B" w:rsidRPr="00C951C7">
        <w:rPr>
          <w:rFonts w:ascii="Times New Roman" w:eastAsia="Times New Roman" w:hAnsi="Times New Roman" w:cs="Times New Roman"/>
          <w:sz w:val="24"/>
          <w:szCs w:val="24"/>
          <w:lang w:eastAsia="fr-FR"/>
        </w:rPr>
        <w:t xml:space="preserve"> de 2005/383 du </w:t>
      </w:r>
      <w:r w:rsidR="0091537F" w:rsidRPr="00C951C7">
        <w:rPr>
          <w:rFonts w:ascii="Times New Roman" w:eastAsia="Times New Roman" w:hAnsi="Times New Roman" w:cs="Times New Roman"/>
          <w:sz w:val="24"/>
          <w:szCs w:val="24"/>
          <w:lang w:eastAsia="fr-FR"/>
        </w:rPr>
        <w:t>17 Octobre 2005</w:t>
      </w:r>
      <w:r w:rsidRPr="00C951C7">
        <w:rPr>
          <w:rFonts w:ascii="Times New Roman" w:eastAsia="Times New Roman" w:hAnsi="Times New Roman" w:cs="Times New Roman"/>
          <w:sz w:val="24"/>
          <w:szCs w:val="24"/>
          <w:lang w:eastAsia="fr-FR"/>
        </w:rPr>
        <w:t>,</w:t>
      </w:r>
      <w:r w:rsidR="0091537F" w:rsidRPr="00C951C7">
        <w:rPr>
          <w:rFonts w:ascii="Times New Roman" w:eastAsia="Times New Roman" w:hAnsi="Times New Roman" w:cs="Times New Roman"/>
          <w:sz w:val="24"/>
          <w:szCs w:val="24"/>
          <w:lang w:eastAsia="fr-FR"/>
        </w:rPr>
        <w:t xml:space="preserve"> fixant les </w:t>
      </w:r>
      <w:r w:rsidR="008069B8" w:rsidRPr="00C951C7">
        <w:rPr>
          <w:rFonts w:ascii="Times New Roman" w:eastAsia="Times New Roman" w:hAnsi="Times New Roman" w:cs="Times New Roman"/>
          <w:sz w:val="24"/>
          <w:szCs w:val="24"/>
          <w:lang w:eastAsia="fr-FR"/>
        </w:rPr>
        <w:t>règles</w:t>
      </w:r>
      <w:r w:rsidR="0091537F" w:rsidRPr="00C951C7">
        <w:rPr>
          <w:rFonts w:ascii="Times New Roman" w:eastAsia="Times New Roman" w:hAnsi="Times New Roman" w:cs="Times New Roman"/>
          <w:sz w:val="24"/>
          <w:szCs w:val="24"/>
          <w:lang w:eastAsia="fr-FR"/>
        </w:rPr>
        <w:t xml:space="preserve"> </w:t>
      </w:r>
      <w:r w:rsidR="008069B8" w:rsidRPr="00C951C7">
        <w:rPr>
          <w:rFonts w:ascii="Times New Roman" w:eastAsia="Times New Roman" w:hAnsi="Times New Roman" w:cs="Times New Roman"/>
          <w:sz w:val="24"/>
          <w:szCs w:val="24"/>
          <w:lang w:eastAsia="fr-FR"/>
        </w:rPr>
        <w:t>financières</w:t>
      </w:r>
      <w:r w:rsidR="0091537F" w:rsidRPr="00C951C7">
        <w:rPr>
          <w:rFonts w:ascii="Times New Roman" w:eastAsia="Times New Roman" w:hAnsi="Times New Roman" w:cs="Times New Roman"/>
          <w:sz w:val="24"/>
          <w:szCs w:val="24"/>
          <w:lang w:eastAsia="fr-FR"/>
        </w:rPr>
        <w:t xml:space="preserve"> applicables aux Universités</w:t>
      </w:r>
      <w:r w:rsidRPr="00C951C7">
        <w:rPr>
          <w:rFonts w:ascii="Times New Roman" w:eastAsia="Times New Roman" w:hAnsi="Times New Roman" w:cs="Times New Roman"/>
          <w:sz w:val="24"/>
          <w:szCs w:val="24"/>
          <w:lang w:eastAsia="fr-FR"/>
        </w:rPr>
        <w:t xml:space="preserve">, </w:t>
      </w:r>
      <w:r w:rsidR="000B5DD3" w:rsidRPr="00C951C7">
        <w:rPr>
          <w:rFonts w:ascii="Times New Roman" w:eastAsia="Times New Roman" w:hAnsi="Times New Roman" w:cs="Times New Roman"/>
          <w:sz w:val="24"/>
          <w:szCs w:val="24"/>
          <w:lang w:eastAsia="fr-FR"/>
        </w:rPr>
        <w:t>l’agent comptable est chargé</w:t>
      </w:r>
      <w:r w:rsidRPr="00C951C7">
        <w:rPr>
          <w:rFonts w:ascii="Times New Roman" w:eastAsia="Times New Roman" w:hAnsi="Times New Roman" w:cs="Times New Roman"/>
          <w:sz w:val="24"/>
          <w:szCs w:val="24"/>
          <w:lang w:eastAsia="fr-FR"/>
        </w:rPr>
        <w:t xml:space="preserve"> de la prise en charge </w:t>
      </w:r>
      <w:r w:rsidR="008069B8" w:rsidRPr="00C951C7">
        <w:rPr>
          <w:rFonts w:ascii="Times New Roman" w:eastAsia="Times New Roman" w:hAnsi="Times New Roman" w:cs="Times New Roman"/>
          <w:sz w:val="24"/>
          <w:szCs w:val="24"/>
          <w:lang w:eastAsia="fr-FR"/>
        </w:rPr>
        <w:t xml:space="preserve">des titres de perception  qui sont émis par les Ordonnateurs </w:t>
      </w:r>
      <w:r w:rsidRPr="00C951C7">
        <w:rPr>
          <w:rFonts w:ascii="Times New Roman" w:eastAsia="Times New Roman" w:hAnsi="Times New Roman" w:cs="Times New Roman"/>
          <w:sz w:val="24"/>
          <w:szCs w:val="24"/>
          <w:lang w:eastAsia="fr-FR"/>
        </w:rPr>
        <w:t xml:space="preserve">et du recouvrement des ordres de recettes qui sont remis par les ordonnateurs, des créances constatées par un contrat, un titre de propriété ou autre titre dont ils assurent la conservation ainsi que l’encaissement des droits </w:t>
      </w:r>
      <w:r w:rsidR="000B5DD3" w:rsidRPr="00C951C7">
        <w:rPr>
          <w:rFonts w:ascii="Times New Roman" w:eastAsia="Times New Roman" w:hAnsi="Times New Roman" w:cs="Times New Roman"/>
          <w:sz w:val="24"/>
          <w:szCs w:val="24"/>
          <w:lang w:eastAsia="fr-FR"/>
        </w:rPr>
        <w:t xml:space="preserve">Universitaires </w:t>
      </w:r>
      <w:r w:rsidRPr="00C951C7">
        <w:rPr>
          <w:rFonts w:ascii="Times New Roman" w:eastAsia="Times New Roman" w:hAnsi="Times New Roman" w:cs="Times New Roman"/>
          <w:sz w:val="24"/>
          <w:szCs w:val="24"/>
          <w:lang w:eastAsia="fr-FR"/>
        </w:rPr>
        <w:t xml:space="preserve">au comptant et des recettes de toute nature que les </w:t>
      </w:r>
      <w:r w:rsidR="000B5DD3" w:rsidRPr="00C951C7">
        <w:rPr>
          <w:rFonts w:ascii="Times New Roman" w:eastAsia="Times New Roman" w:hAnsi="Times New Roman" w:cs="Times New Roman"/>
          <w:sz w:val="24"/>
          <w:szCs w:val="24"/>
          <w:lang w:eastAsia="fr-FR"/>
        </w:rPr>
        <w:t xml:space="preserve">Universités </w:t>
      </w:r>
      <w:r w:rsidRPr="00C951C7">
        <w:rPr>
          <w:rFonts w:ascii="Times New Roman" w:eastAsia="Times New Roman" w:hAnsi="Times New Roman" w:cs="Times New Roman"/>
          <w:sz w:val="24"/>
          <w:szCs w:val="24"/>
          <w:lang w:eastAsia="fr-FR"/>
        </w:rPr>
        <w:t xml:space="preserve">sont habilités à recevoir. </w:t>
      </w:r>
    </w:p>
    <w:p w:rsidR="006D4D0A" w:rsidRPr="00C951C7" w:rsidRDefault="00752DA8" w:rsidP="00C951C7">
      <w:pPr>
        <w:suppressAutoHyphens/>
        <w:autoSpaceDN w:val="0"/>
        <w:spacing w:after="176"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Il est chargé sous sa responsabilité, de poursuivre les recouvrements de créances de l’Université où il exerce ses fonctions et de toutes les sommes qui lui sont dues, ainsi que d’acquitter les dépenses mandatées par l’ordonnateur dans la limite des crédits disponibles prévus à cet effet</w:t>
      </w:r>
      <w:r w:rsidRPr="00C951C7">
        <w:rPr>
          <w:rStyle w:val="Appelnotedebasdep"/>
          <w:rFonts w:ascii="Times New Roman" w:eastAsia="Times New Roman" w:hAnsi="Times New Roman" w:cs="Times New Roman"/>
          <w:sz w:val="24"/>
          <w:szCs w:val="24"/>
          <w:lang w:eastAsia="fr-FR"/>
        </w:rPr>
        <w:footnoteReference w:id="62"/>
      </w:r>
      <w:r w:rsidRPr="00C951C7">
        <w:rPr>
          <w:rFonts w:ascii="Times New Roman" w:eastAsia="Times New Roman" w:hAnsi="Times New Roman" w:cs="Times New Roman"/>
          <w:sz w:val="24"/>
          <w:szCs w:val="24"/>
          <w:lang w:eastAsia="fr-FR"/>
        </w:rPr>
        <w:t>.</w:t>
      </w:r>
      <w:r w:rsidR="006D4D0A" w:rsidRPr="00C951C7">
        <w:rPr>
          <w:rFonts w:ascii="Times New Roman" w:eastAsia="Times New Roman" w:hAnsi="Times New Roman" w:cs="Times New Roman"/>
          <w:sz w:val="24"/>
          <w:szCs w:val="24"/>
          <w:lang w:eastAsia="fr-FR"/>
        </w:rPr>
        <w:t>Si cette formule était, pour le cas français, prévu dans le décret de 1962 sur la comptabilité publique</w:t>
      </w:r>
      <w:r w:rsidR="006D4D0A" w:rsidRPr="00C951C7">
        <w:rPr>
          <w:rFonts w:ascii="Times New Roman" w:eastAsia="Times New Roman" w:hAnsi="Times New Roman" w:cs="Times New Roman"/>
          <w:sz w:val="24"/>
          <w:szCs w:val="24"/>
          <w:vertAlign w:val="superscript"/>
          <w:lang w:eastAsia="fr-FR"/>
        </w:rPr>
        <w:footnoteReference w:id="63"/>
      </w:r>
      <w:r w:rsidR="006D4D0A" w:rsidRPr="00C951C7">
        <w:rPr>
          <w:rFonts w:ascii="Times New Roman" w:eastAsia="Times New Roman" w:hAnsi="Times New Roman" w:cs="Times New Roman"/>
          <w:sz w:val="24"/>
          <w:szCs w:val="24"/>
          <w:lang w:eastAsia="fr-FR"/>
        </w:rPr>
        <w:t xml:space="preserve">, le RGCP du 15 mai 2013 applicable au Cameroun a également prévu </w:t>
      </w:r>
      <w:r w:rsidR="006D4D0A" w:rsidRPr="00C951C7">
        <w:rPr>
          <w:rFonts w:ascii="Times New Roman" w:eastAsia="Times New Roman" w:hAnsi="Times New Roman" w:cs="Times New Roman"/>
          <w:sz w:val="24"/>
          <w:szCs w:val="24"/>
          <w:lang w:eastAsia="fr-FR"/>
        </w:rPr>
        <w:lastRenderedPageBreak/>
        <w:t xml:space="preserve">cette compétence au profit </w:t>
      </w:r>
      <w:r w:rsidR="000B5DD3" w:rsidRPr="00C951C7">
        <w:rPr>
          <w:rFonts w:ascii="Times New Roman" w:eastAsia="Times New Roman" w:hAnsi="Times New Roman" w:cs="Times New Roman"/>
          <w:sz w:val="24"/>
          <w:szCs w:val="24"/>
          <w:lang w:eastAsia="fr-FR"/>
        </w:rPr>
        <w:t>de l’agent comptable</w:t>
      </w:r>
      <w:r w:rsidR="006D4D0A" w:rsidRPr="00C951C7">
        <w:rPr>
          <w:rFonts w:ascii="Times New Roman" w:eastAsia="Times New Roman" w:hAnsi="Times New Roman" w:cs="Times New Roman"/>
          <w:sz w:val="24"/>
          <w:szCs w:val="24"/>
          <w:lang w:eastAsia="fr-FR"/>
        </w:rPr>
        <w:t xml:space="preserve"> en matière de gestion de deniers publics notamment dans la prise en charge et le recouvrement des créances dont ils sont dûment agréés</w:t>
      </w:r>
      <w:r w:rsidR="006D4D0A" w:rsidRPr="00C951C7">
        <w:rPr>
          <w:rFonts w:ascii="Times New Roman" w:eastAsia="Times New Roman" w:hAnsi="Times New Roman" w:cs="Times New Roman"/>
          <w:sz w:val="24"/>
          <w:szCs w:val="24"/>
          <w:vertAlign w:val="superscript"/>
          <w:lang w:eastAsia="fr-FR"/>
        </w:rPr>
        <w:footnoteReference w:id="64"/>
      </w:r>
      <w:r w:rsidR="006D4D0A" w:rsidRPr="00C951C7">
        <w:rPr>
          <w:rFonts w:ascii="Times New Roman" w:eastAsia="Times New Roman" w:hAnsi="Times New Roman" w:cs="Times New Roman"/>
          <w:sz w:val="24"/>
          <w:szCs w:val="24"/>
          <w:lang w:eastAsia="fr-FR"/>
        </w:rPr>
        <w:t xml:space="preserve">.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effet, l’article 16 du RGCP dispose que « </w:t>
      </w:r>
      <w:r w:rsidRPr="00C951C7">
        <w:rPr>
          <w:rFonts w:ascii="Times New Roman" w:eastAsia="Times New Roman" w:hAnsi="Times New Roman" w:cs="Times New Roman"/>
          <w:i/>
          <w:sz w:val="24"/>
          <w:szCs w:val="24"/>
          <w:lang w:eastAsia="fr-FR"/>
        </w:rPr>
        <w:t>les comptables en deniers et valeurs sont seuls habilités à assurer : la prise en charge et le recouvrement des titres de recettes émis par les ordonnateurs, des créances constatées par un contrat, des amendes, des contraventions des titres de propriété ou tout autre titre ou acte dont ils assurent la conservation, ainsi que l’encaissement des droits au comptant et recettes de toutes natures que les organismes publics sont habilités à recevoir ; le visa, la prise en charge et le règlement des dépenses, soit sur ordre émanant des ordonnateurs accrédités, au vu des titres présentés par les créanciers, soit de leur propre initiative, soit encore en cas de suite à donner aux oppositions et autres significations ».</w:t>
      </w:r>
      <w:r w:rsidRPr="00C951C7">
        <w:rPr>
          <w:rFonts w:ascii="Times New Roman" w:eastAsia="Times New Roman" w:hAnsi="Times New Roman" w:cs="Times New Roman"/>
          <w:sz w:val="24"/>
          <w:szCs w:val="24"/>
          <w:lang w:eastAsia="fr-FR"/>
        </w:rPr>
        <w:t xml:space="preserve"> Cette disposition appelle une double observation :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Tout d’abord, il ressort que </w:t>
      </w:r>
      <w:r w:rsidR="000B5DD3" w:rsidRPr="00C951C7">
        <w:rPr>
          <w:rFonts w:ascii="Times New Roman" w:eastAsia="Times New Roman" w:hAnsi="Times New Roman" w:cs="Times New Roman"/>
          <w:sz w:val="24"/>
          <w:szCs w:val="24"/>
          <w:lang w:eastAsia="fr-FR"/>
        </w:rPr>
        <w:t>c’est l’agent comptable qui procède</w:t>
      </w:r>
      <w:r w:rsidRPr="00C951C7">
        <w:rPr>
          <w:rFonts w:ascii="Times New Roman" w:eastAsia="Times New Roman" w:hAnsi="Times New Roman" w:cs="Times New Roman"/>
          <w:sz w:val="24"/>
          <w:szCs w:val="24"/>
          <w:lang w:eastAsia="fr-FR"/>
        </w:rPr>
        <w:t xml:space="preserve"> à la prise en charge et aussi au recouvrement des titres de recettes émis par les ordonnateurs, des créances constatées par un contrat, </w:t>
      </w:r>
      <w:r w:rsidR="00AF5F37" w:rsidRPr="00C951C7">
        <w:rPr>
          <w:rFonts w:ascii="Times New Roman" w:eastAsia="Times New Roman" w:hAnsi="Times New Roman" w:cs="Times New Roman"/>
          <w:sz w:val="24"/>
          <w:szCs w:val="24"/>
          <w:lang w:eastAsia="fr-FR"/>
        </w:rPr>
        <w:t xml:space="preserve">des droits Universitaires, des Activités Génératrices des Revenus (AGR), des frais des concours des Ecoles, des impôts et taxes connexes, </w:t>
      </w:r>
      <w:r w:rsidRPr="00C951C7">
        <w:rPr>
          <w:rFonts w:ascii="Times New Roman" w:eastAsia="Times New Roman" w:hAnsi="Times New Roman" w:cs="Times New Roman"/>
          <w:sz w:val="24"/>
          <w:szCs w:val="24"/>
          <w:lang w:eastAsia="fr-FR"/>
        </w:rPr>
        <w:t xml:space="preserve">des amendes, des contraventions des titres de propriété ou tout autre titre ou acte dont ils assurent la conservation. C’est dire qu’il appartient </w:t>
      </w:r>
      <w:r w:rsidR="000B5DD3" w:rsidRPr="00C951C7">
        <w:rPr>
          <w:rFonts w:ascii="Times New Roman" w:eastAsia="Times New Roman" w:hAnsi="Times New Roman" w:cs="Times New Roman"/>
          <w:sz w:val="24"/>
          <w:szCs w:val="24"/>
          <w:lang w:eastAsia="fr-FR"/>
        </w:rPr>
        <w:t>l’agent comptable</w:t>
      </w:r>
      <w:r w:rsidRPr="00C951C7">
        <w:rPr>
          <w:rFonts w:ascii="Times New Roman" w:eastAsia="Times New Roman" w:hAnsi="Times New Roman" w:cs="Times New Roman"/>
          <w:sz w:val="24"/>
          <w:szCs w:val="24"/>
          <w:lang w:eastAsia="fr-FR"/>
        </w:rPr>
        <w:t xml:space="preserve"> de recouvrer les titres des créances constatées en matière contractuelle, des titres de recettes émis par</w:t>
      </w:r>
      <w:r w:rsidR="000B5DD3" w:rsidRPr="00C951C7">
        <w:rPr>
          <w:rFonts w:ascii="Times New Roman" w:eastAsia="Times New Roman" w:hAnsi="Times New Roman" w:cs="Times New Roman"/>
          <w:sz w:val="24"/>
          <w:szCs w:val="24"/>
          <w:lang w:eastAsia="fr-FR"/>
        </w:rPr>
        <w:t xml:space="preserve"> les ordonnateurs ayant qualité</w:t>
      </w:r>
      <w:r w:rsidRPr="00C951C7">
        <w:rPr>
          <w:rFonts w:ascii="Times New Roman" w:eastAsia="Times New Roman" w:hAnsi="Times New Roman" w:cs="Times New Roman"/>
          <w:sz w:val="24"/>
          <w:szCs w:val="24"/>
          <w:lang w:eastAsia="fr-FR"/>
        </w:rPr>
        <w:t>. Ensuite,</w:t>
      </w:r>
      <w:r w:rsidRPr="00C951C7">
        <w:rPr>
          <w:rFonts w:ascii="Times New Roman" w:eastAsia="Times New Roman" w:hAnsi="Times New Roman" w:cs="Times New Roman"/>
          <w:i/>
          <w:sz w:val="24"/>
          <w:szCs w:val="24"/>
          <w:lang w:eastAsia="fr-FR"/>
        </w:rPr>
        <w:t xml:space="preserve"> </w:t>
      </w:r>
      <w:r w:rsidR="000B5DD3" w:rsidRPr="00C951C7">
        <w:rPr>
          <w:rFonts w:ascii="Times New Roman" w:eastAsia="Times New Roman" w:hAnsi="Times New Roman" w:cs="Times New Roman"/>
          <w:sz w:val="24"/>
          <w:szCs w:val="24"/>
          <w:lang w:eastAsia="fr-FR"/>
        </w:rPr>
        <w:t>l’agent comptable procède</w:t>
      </w:r>
      <w:r w:rsidRPr="00C951C7">
        <w:rPr>
          <w:rFonts w:ascii="Times New Roman" w:eastAsia="Times New Roman" w:hAnsi="Times New Roman" w:cs="Times New Roman"/>
          <w:sz w:val="24"/>
          <w:szCs w:val="24"/>
          <w:lang w:eastAsia="fr-FR"/>
        </w:rPr>
        <w:t xml:space="preserve"> à l’encaissement des droits au comptant, ainsi que des recettes de toutes natures que les </w:t>
      </w:r>
      <w:r w:rsidR="000B5DD3" w:rsidRPr="00C951C7">
        <w:rPr>
          <w:rFonts w:ascii="Times New Roman" w:eastAsia="Times New Roman" w:hAnsi="Times New Roman" w:cs="Times New Roman"/>
          <w:sz w:val="24"/>
          <w:szCs w:val="24"/>
          <w:lang w:eastAsia="fr-FR"/>
        </w:rPr>
        <w:t>Universités</w:t>
      </w:r>
      <w:r w:rsidRPr="00C951C7">
        <w:rPr>
          <w:rFonts w:ascii="Times New Roman" w:eastAsia="Times New Roman" w:hAnsi="Times New Roman" w:cs="Times New Roman"/>
          <w:sz w:val="24"/>
          <w:szCs w:val="24"/>
          <w:lang w:eastAsia="fr-FR"/>
        </w:rPr>
        <w:t xml:space="preserve"> sont habilités à recevoir. Il leur appartient également, pour les opérations concernées, de procéder à la vérification du visa</w:t>
      </w:r>
      <w:r w:rsidR="000B5DD3" w:rsidRPr="00C951C7">
        <w:rPr>
          <w:rFonts w:ascii="Times New Roman" w:eastAsia="Times New Roman" w:hAnsi="Times New Roman" w:cs="Times New Roman"/>
          <w:sz w:val="24"/>
          <w:szCs w:val="24"/>
          <w:lang w:eastAsia="fr-FR"/>
        </w:rPr>
        <w:t xml:space="preserve"> apposé par le </w:t>
      </w:r>
      <w:r w:rsidR="00973CA8" w:rsidRPr="00C951C7">
        <w:rPr>
          <w:rFonts w:ascii="Times New Roman" w:eastAsia="Times New Roman" w:hAnsi="Times New Roman" w:cs="Times New Roman"/>
          <w:sz w:val="24"/>
          <w:szCs w:val="24"/>
          <w:lang w:eastAsia="fr-FR"/>
        </w:rPr>
        <w:t>Contrôleur</w:t>
      </w:r>
      <w:r w:rsidR="000B5DD3" w:rsidRPr="00C951C7">
        <w:rPr>
          <w:rFonts w:ascii="Times New Roman" w:eastAsia="Times New Roman" w:hAnsi="Times New Roman" w:cs="Times New Roman"/>
          <w:sz w:val="24"/>
          <w:szCs w:val="24"/>
          <w:lang w:eastAsia="fr-FR"/>
        </w:rPr>
        <w:t xml:space="preserve"> Financier </w:t>
      </w:r>
      <w:r w:rsidR="00973CA8" w:rsidRPr="00C951C7">
        <w:rPr>
          <w:rFonts w:ascii="Times New Roman" w:eastAsia="Times New Roman" w:hAnsi="Times New Roman" w:cs="Times New Roman"/>
          <w:sz w:val="24"/>
          <w:szCs w:val="24"/>
          <w:lang w:eastAsia="fr-FR"/>
        </w:rPr>
        <w:t>Spécialisé</w:t>
      </w:r>
      <w:r w:rsidR="000B5DD3" w:rsidRPr="00C951C7">
        <w:rPr>
          <w:rFonts w:ascii="Times New Roman" w:eastAsia="Times New Roman" w:hAnsi="Times New Roman" w:cs="Times New Roman"/>
          <w:sz w:val="24"/>
          <w:szCs w:val="24"/>
          <w:lang w:eastAsia="fr-FR"/>
        </w:rPr>
        <w:t xml:space="preserve"> </w:t>
      </w:r>
      <w:r w:rsidR="00973CA8" w:rsidRPr="00C951C7">
        <w:rPr>
          <w:rFonts w:ascii="Times New Roman" w:eastAsia="Times New Roman" w:hAnsi="Times New Roman" w:cs="Times New Roman"/>
          <w:sz w:val="24"/>
          <w:szCs w:val="24"/>
          <w:lang w:eastAsia="fr-FR"/>
        </w:rPr>
        <w:t>auprès</w:t>
      </w:r>
      <w:r w:rsidR="000B5DD3" w:rsidRPr="00C951C7">
        <w:rPr>
          <w:rFonts w:ascii="Times New Roman" w:eastAsia="Times New Roman" w:hAnsi="Times New Roman" w:cs="Times New Roman"/>
          <w:sz w:val="24"/>
          <w:szCs w:val="24"/>
          <w:lang w:eastAsia="fr-FR"/>
        </w:rPr>
        <w:t xml:space="preserve"> de l’Université ou il exerce ses fonctions</w:t>
      </w:r>
      <w:r w:rsidRPr="00C951C7">
        <w:rPr>
          <w:rFonts w:ascii="Times New Roman" w:eastAsia="Times New Roman" w:hAnsi="Times New Roman" w:cs="Times New Roman"/>
          <w:sz w:val="24"/>
          <w:szCs w:val="24"/>
          <w:lang w:eastAsia="fr-FR"/>
        </w:rPr>
        <w:t xml:space="preserve">, de la prise en charge et du règlement des dépenses lorsqu’ils sont sur ordre des ordonnateurs accrédités, au vu des titres présentés par les créanciers ou sur leur propre initiative, ou encore en cas de suite à donner aux oppositions et autres significations.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Toutefois, si en matière de gestion des deniers, </w:t>
      </w:r>
      <w:r w:rsidR="000B5DD3" w:rsidRPr="00C951C7">
        <w:rPr>
          <w:rFonts w:ascii="Times New Roman" w:eastAsia="Times New Roman" w:hAnsi="Times New Roman" w:cs="Times New Roman"/>
          <w:sz w:val="24"/>
          <w:szCs w:val="24"/>
          <w:lang w:eastAsia="fr-FR"/>
        </w:rPr>
        <w:t xml:space="preserve">l’agent comptable </w:t>
      </w:r>
      <w:r w:rsidRPr="00C951C7">
        <w:rPr>
          <w:rFonts w:ascii="Times New Roman" w:eastAsia="Times New Roman" w:hAnsi="Times New Roman" w:cs="Times New Roman"/>
          <w:sz w:val="24"/>
          <w:szCs w:val="24"/>
          <w:lang w:eastAsia="fr-FR"/>
        </w:rPr>
        <w:t xml:space="preserve"> est chargé de la prise en charge et du recouvrement des titres et créances, il lui revient également la responsabilité de la garde et du maniement des fonds et valeurs. </w:t>
      </w:r>
    </w:p>
    <w:p w:rsidR="006D4D0A" w:rsidRPr="00C951C7" w:rsidRDefault="00772655" w:rsidP="00C951C7">
      <w:pPr>
        <w:pStyle w:val="Titre3"/>
        <w:rPr>
          <w:rFonts w:eastAsia="Times New Roman" w:cs="Times New Roman"/>
          <w:lang w:eastAsia="fr-FR"/>
        </w:rPr>
      </w:pPr>
      <w:bookmarkStart w:id="131" w:name="_Toc424614603"/>
      <w:r w:rsidRPr="00C951C7">
        <w:rPr>
          <w:rFonts w:eastAsia="Times New Roman" w:cs="Times New Roman"/>
          <w:lang w:eastAsia="fr-FR"/>
        </w:rPr>
        <w:lastRenderedPageBreak/>
        <w:t xml:space="preserve">B </w:t>
      </w:r>
      <w:r w:rsidR="006D4D0A" w:rsidRPr="00C951C7">
        <w:rPr>
          <w:rFonts w:eastAsia="Times New Roman" w:cs="Times New Roman"/>
          <w:lang w:eastAsia="fr-FR"/>
        </w:rPr>
        <w:t>-</w:t>
      </w:r>
      <w:r w:rsidRPr="00C951C7">
        <w:rPr>
          <w:rFonts w:eastAsia="Times New Roman" w:cs="Times New Roman"/>
          <w:lang w:eastAsia="fr-FR"/>
        </w:rPr>
        <w:t xml:space="preserve"> </w:t>
      </w:r>
      <w:r w:rsidR="006D4D0A" w:rsidRPr="00C951C7">
        <w:rPr>
          <w:rFonts w:eastAsia="Times New Roman" w:cs="Times New Roman"/>
          <w:lang w:eastAsia="fr-FR"/>
        </w:rPr>
        <w:t xml:space="preserve">La garde et le </w:t>
      </w:r>
      <w:r w:rsidR="00137FE6" w:rsidRPr="00C951C7">
        <w:rPr>
          <w:rFonts w:eastAsia="Times New Roman" w:cs="Times New Roman"/>
          <w:lang w:eastAsia="fr-FR"/>
        </w:rPr>
        <w:t xml:space="preserve">paiement des </w:t>
      </w:r>
      <w:r w:rsidR="00A97783" w:rsidRPr="00C951C7">
        <w:rPr>
          <w:rFonts w:eastAsia="Times New Roman" w:cs="Times New Roman"/>
          <w:lang w:eastAsia="fr-FR"/>
        </w:rPr>
        <w:t>dépenses</w:t>
      </w:r>
      <w:bookmarkEnd w:id="131"/>
      <w:r w:rsidR="006D4D0A" w:rsidRPr="00C951C7">
        <w:rPr>
          <w:rFonts w:eastAsia="Times New Roman" w:cs="Times New Roman"/>
          <w:lang w:eastAsia="fr-FR"/>
        </w:rPr>
        <w:t xml:space="preserve"> </w:t>
      </w:r>
    </w:p>
    <w:p w:rsidR="006D4D0A" w:rsidRPr="00C951C7" w:rsidRDefault="006D4D0A" w:rsidP="00C951C7">
      <w:pPr>
        <w:suppressAutoHyphens/>
        <w:autoSpaceDN w:val="0"/>
        <w:spacing w:after="245"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Les compétences </w:t>
      </w:r>
      <w:r w:rsidR="000B5DD3" w:rsidRPr="00C951C7">
        <w:rPr>
          <w:rFonts w:ascii="Times New Roman" w:eastAsia="Times New Roman" w:hAnsi="Times New Roman" w:cs="Times New Roman"/>
          <w:sz w:val="24"/>
          <w:szCs w:val="24"/>
          <w:lang w:eastAsia="fr-FR"/>
        </w:rPr>
        <w:t>de l’agent comptable dans les Universités d’Etat sont</w:t>
      </w:r>
      <w:r w:rsidRPr="00C951C7">
        <w:rPr>
          <w:rFonts w:ascii="Times New Roman" w:eastAsia="Times New Roman" w:hAnsi="Times New Roman" w:cs="Times New Roman"/>
          <w:sz w:val="24"/>
          <w:szCs w:val="24"/>
          <w:lang w:eastAsia="fr-FR"/>
        </w:rPr>
        <w:t xml:space="preserve"> </w:t>
      </w:r>
      <w:r w:rsidR="0031176F" w:rsidRPr="00C951C7">
        <w:rPr>
          <w:rFonts w:ascii="Times New Roman" w:eastAsia="Times New Roman" w:hAnsi="Times New Roman" w:cs="Times New Roman"/>
          <w:sz w:val="24"/>
          <w:szCs w:val="24"/>
          <w:lang w:eastAsia="fr-FR"/>
        </w:rPr>
        <w:t>liées</w:t>
      </w:r>
      <w:r w:rsidRPr="00C951C7">
        <w:rPr>
          <w:rFonts w:ascii="Times New Roman" w:eastAsia="Times New Roman" w:hAnsi="Times New Roman" w:cs="Times New Roman"/>
          <w:sz w:val="24"/>
          <w:szCs w:val="24"/>
          <w:lang w:eastAsia="fr-FR"/>
        </w:rPr>
        <w:t xml:space="preserve"> à la gestion des deniers s’étendent à la garde et au </w:t>
      </w:r>
      <w:r w:rsidR="00137FE6" w:rsidRPr="00C951C7">
        <w:rPr>
          <w:rFonts w:ascii="Times New Roman" w:eastAsia="Times New Roman" w:hAnsi="Times New Roman" w:cs="Times New Roman"/>
          <w:sz w:val="24"/>
          <w:szCs w:val="24"/>
          <w:lang w:eastAsia="fr-FR"/>
        </w:rPr>
        <w:t xml:space="preserve">paiement des </w:t>
      </w:r>
      <w:r w:rsidR="0031176F" w:rsidRPr="00C951C7">
        <w:rPr>
          <w:rFonts w:ascii="Times New Roman" w:eastAsia="Times New Roman" w:hAnsi="Times New Roman" w:cs="Times New Roman"/>
          <w:sz w:val="24"/>
          <w:szCs w:val="24"/>
          <w:lang w:eastAsia="fr-FR"/>
        </w:rPr>
        <w:t>dépenses</w:t>
      </w:r>
      <w:r w:rsidRPr="00C951C7">
        <w:rPr>
          <w:rFonts w:ascii="Times New Roman" w:eastAsia="Times New Roman" w:hAnsi="Times New Roman" w:cs="Times New Roman"/>
          <w:sz w:val="24"/>
          <w:szCs w:val="24"/>
          <w:lang w:eastAsia="fr-FR"/>
        </w:rPr>
        <w:t xml:space="preserve">. Ainsi, au sens de l’article 58 </w:t>
      </w:r>
      <w:proofErr w:type="gramStart"/>
      <w:r w:rsidRPr="00C951C7">
        <w:rPr>
          <w:rFonts w:ascii="Times New Roman" w:eastAsia="Times New Roman" w:hAnsi="Times New Roman" w:cs="Times New Roman"/>
          <w:sz w:val="24"/>
          <w:szCs w:val="24"/>
          <w:lang w:eastAsia="fr-FR"/>
        </w:rPr>
        <w:t>alinéa</w:t>
      </w:r>
      <w:proofErr w:type="gramEnd"/>
      <w:r w:rsidRPr="00C951C7">
        <w:rPr>
          <w:rFonts w:ascii="Times New Roman" w:eastAsia="Times New Roman" w:hAnsi="Times New Roman" w:cs="Times New Roman"/>
          <w:sz w:val="24"/>
          <w:szCs w:val="24"/>
          <w:lang w:eastAsia="fr-FR"/>
        </w:rPr>
        <w:t xml:space="preserve"> 2 du RFE de 2007, les comptables publics ont en charge la gestion des deniers et valeurs, les recouvrements des titres exécutoires qu’ils tiennent</w:t>
      </w:r>
      <w:r w:rsidRPr="00C951C7">
        <w:rPr>
          <w:rFonts w:ascii="Times New Roman" w:eastAsia="Times New Roman" w:hAnsi="Times New Roman" w:cs="Times New Roman"/>
          <w:sz w:val="24"/>
          <w:szCs w:val="24"/>
          <w:vertAlign w:val="superscript"/>
          <w:lang w:eastAsia="fr-FR"/>
        </w:rPr>
        <w:footnoteReference w:id="65"/>
      </w:r>
      <w:r w:rsidRPr="00C951C7">
        <w:rPr>
          <w:rFonts w:ascii="Times New Roman" w:eastAsia="Times New Roman" w:hAnsi="Times New Roman" w:cs="Times New Roman"/>
          <w:sz w:val="24"/>
          <w:szCs w:val="24"/>
          <w:lang w:eastAsia="fr-FR"/>
        </w:rPr>
        <w:t>. La lecture combinée de certaines dispositions du décret de 1978</w:t>
      </w:r>
      <w:r w:rsidRPr="00C951C7">
        <w:rPr>
          <w:rFonts w:ascii="Times New Roman" w:eastAsia="Times New Roman" w:hAnsi="Times New Roman" w:cs="Times New Roman"/>
          <w:sz w:val="24"/>
          <w:szCs w:val="24"/>
          <w:vertAlign w:val="superscript"/>
          <w:lang w:eastAsia="fr-FR"/>
        </w:rPr>
        <w:footnoteReference w:id="66"/>
      </w:r>
      <w:r w:rsidRPr="00C951C7">
        <w:rPr>
          <w:rFonts w:ascii="Times New Roman" w:eastAsia="Times New Roman" w:hAnsi="Times New Roman" w:cs="Times New Roman"/>
          <w:sz w:val="24"/>
          <w:szCs w:val="24"/>
          <w:lang w:eastAsia="fr-FR"/>
        </w:rPr>
        <w:t>, de la loi de 2003</w:t>
      </w:r>
      <w:r w:rsidRPr="00C951C7">
        <w:rPr>
          <w:rFonts w:ascii="Times New Roman" w:eastAsia="Times New Roman" w:hAnsi="Times New Roman" w:cs="Times New Roman"/>
          <w:sz w:val="24"/>
          <w:szCs w:val="24"/>
          <w:vertAlign w:val="superscript"/>
          <w:lang w:eastAsia="fr-FR"/>
        </w:rPr>
        <w:footnoteReference w:id="67"/>
      </w:r>
      <w:r w:rsidRPr="00C951C7">
        <w:rPr>
          <w:rFonts w:ascii="Times New Roman" w:eastAsia="Times New Roman" w:hAnsi="Times New Roman" w:cs="Times New Roman"/>
          <w:sz w:val="24"/>
          <w:szCs w:val="24"/>
          <w:lang w:eastAsia="fr-FR"/>
        </w:rPr>
        <w:t xml:space="preserve"> et du RGCP permet d’observer la spécificité des fonctions des comptables publics ; mais également la mutation de ces fonctions quant à l’appréciation des expressions « fonds et valeurs » dans les textes législatifs et réglementaires. </w:t>
      </w:r>
    </w:p>
    <w:p w:rsidR="006D4D0A" w:rsidRPr="00C951C7" w:rsidRDefault="006D4D0A" w:rsidP="00C951C7">
      <w:pPr>
        <w:suppressAutoHyphens/>
        <w:autoSpaceDN w:val="0"/>
        <w:spacing w:after="184"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effet, au sens de l’article 16 du RGCP, « </w:t>
      </w:r>
      <w:r w:rsidRPr="00C951C7">
        <w:rPr>
          <w:rFonts w:ascii="Times New Roman" w:eastAsia="Times New Roman" w:hAnsi="Times New Roman" w:cs="Times New Roman"/>
          <w:i/>
          <w:sz w:val="24"/>
          <w:szCs w:val="24"/>
          <w:lang w:eastAsia="fr-FR"/>
        </w:rPr>
        <w:t>les comptables publics en deniers et valeurs sont seuls habilités à assurer : (…), la garde et la conservation des fonds, valeurs, titres appartenant ou confiés à l’Etat ou aux organismes publics ; le maniement des fonds et les mouvements des comptes, de disponibilités pour le compte de l’Etat, de ses correspondants ou des organismes publics ; l’exécution des opérations de trésorerie ; la conservation des pièces justificatives des opérations et des documents de comptabilité jusqu’à leur transmission à la juridiction des comptes ; la tenue de la comptabilité du poste comptable qu’ils dirigent »</w:t>
      </w:r>
      <w:r w:rsidRPr="00C951C7">
        <w:rPr>
          <w:rFonts w:ascii="Times New Roman" w:eastAsia="Times New Roman" w:hAnsi="Times New Roman" w:cs="Times New Roman"/>
          <w:i/>
          <w:sz w:val="24"/>
          <w:szCs w:val="24"/>
          <w:vertAlign w:val="superscript"/>
          <w:lang w:eastAsia="fr-FR"/>
        </w:rPr>
        <w:footnoteReference w:id="68"/>
      </w:r>
      <w:r w:rsidRPr="00C951C7">
        <w:rPr>
          <w:rFonts w:ascii="Times New Roman" w:eastAsia="Times New Roman" w:hAnsi="Times New Roman" w:cs="Times New Roman"/>
          <w:i/>
          <w:sz w:val="24"/>
          <w:szCs w:val="24"/>
          <w:lang w:eastAsia="fr-FR"/>
        </w:rPr>
        <w:t>.</w:t>
      </w:r>
      <w:r w:rsidRPr="00C951C7">
        <w:rPr>
          <w:rFonts w:ascii="Times New Roman" w:eastAsia="Times New Roman" w:hAnsi="Times New Roman" w:cs="Times New Roman"/>
          <w:sz w:val="24"/>
          <w:szCs w:val="24"/>
          <w:lang w:eastAsia="fr-FR"/>
        </w:rPr>
        <w:t xml:space="preserve"> Cette disposition appelle, dans son énonciation, une double observation sur le plan matériel et formel. </w:t>
      </w:r>
    </w:p>
    <w:p w:rsidR="00973CA8"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Sur le plan matériel, la lecture de l’article 16 paragraphes 2 à 6 du RGCP permet d’observer que les matières sur lesquelles </w:t>
      </w:r>
      <w:r w:rsidR="00E44BE2" w:rsidRPr="00C951C7">
        <w:rPr>
          <w:rFonts w:ascii="Times New Roman" w:eastAsia="Times New Roman" w:hAnsi="Times New Roman" w:cs="Times New Roman"/>
          <w:sz w:val="24"/>
          <w:szCs w:val="24"/>
          <w:lang w:eastAsia="fr-FR"/>
        </w:rPr>
        <w:t>s’exerce</w:t>
      </w:r>
      <w:r w:rsidRPr="00C951C7">
        <w:rPr>
          <w:rFonts w:ascii="Times New Roman" w:eastAsia="Times New Roman" w:hAnsi="Times New Roman" w:cs="Times New Roman"/>
          <w:sz w:val="24"/>
          <w:szCs w:val="24"/>
          <w:lang w:eastAsia="fr-FR"/>
        </w:rPr>
        <w:t xml:space="preserve"> la compétence </w:t>
      </w:r>
      <w:r w:rsidR="000B5DD3" w:rsidRPr="00C951C7">
        <w:rPr>
          <w:rFonts w:ascii="Times New Roman" w:eastAsia="Times New Roman" w:hAnsi="Times New Roman" w:cs="Times New Roman"/>
          <w:sz w:val="24"/>
          <w:szCs w:val="24"/>
          <w:lang w:eastAsia="fr-FR"/>
        </w:rPr>
        <w:t>de l’agent comptable</w:t>
      </w:r>
      <w:r w:rsidRPr="00C951C7">
        <w:rPr>
          <w:rFonts w:ascii="Times New Roman" w:eastAsia="Times New Roman" w:hAnsi="Times New Roman" w:cs="Times New Roman"/>
          <w:sz w:val="24"/>
          <w:szCs w:val="24"/>
          <w:lang w:eastAsia="fr-FR"/>
        </w:rPr>
        <w:t xml:space="preserve"> portent sur les fonds, les valeurs et titres. A cet effet, celui-là est chargé de la garde de ceux-ci, sel</w:t>
      </w:r>
      <w:r w:rsidR="000B5DD3" w:rsidRPr="00C951C7">
        <w:rPr>
          <w:rFonts w:ascii="Times New Roman" w:eastAsia="Times New Roman" w:hAnsi="Times New Roman" w:cs="Times New Roman"/>
          <w:sz w:val="24"/>
          <w:szCs w:val="24"/>
          <w:lang w:eastAsia="fr-FR"/>
        </w:rPr>
        <w:t>on qu’ils appartiennent aux Universités d’Etat</w:t>
      </w:r>
      <w:r w:rsidRPr="00C951C7">
        <w:rPr>
          <w:rFonts w:ascii="Times New Roman" w:eastAsia="Times New Roman" w:hAnsi="Times New Roman" w:cs="Times New Roman"/>
          <w:sz w:val="24"/>
          <w:szCs w:val="24"/>
          <w:lang w:eastAsia="fr-FR"/>
        </w:rPr>
        <w:t>.  De même, c’est lui qui est chargé de leur maniemen</w:t>
      </w:r>
      <w:r w:rsidR="00973CA8" w:rsidRPr="00C951C7">
        <w:rPr>
          <w:rFonts w:ascii="Times New Roman" w:eastAsia="Times New Roman" w:hAnsi="Times New Roman" w:cs="Times New Roman"/>
          <w:sz w:val="24"/>
          <w:szCs w:val="24"/>
          <w:lang w:eastAsia="fr-FR"/>
        </w:rPr>
        <w:t xml:space="preserve">t et des mouvements des comptes et du paiement des </w:t>
      </w:r>
      <w:r w:rsidR="00B07F51" w:rsidRPr="00C951C7">
        <w:rPr>
          <w:rFonts w:ascii="Times New Roman" w:eastAsia="Times New Roman" w:hAnsi="Times New Roman" w:cs="Times New Roman"/>
          <w:sz w:val="24"/>
          <w:szCs w:val="24"/>
          <w:lang w:eastAsia="fr-FR"/>
        </w:rPr>
        <w:t>dépenses</w:t>
      </w:r>
      <w:r w:rsidR="00973CA8" w:rsidRPr="00C951C7">
        <w:rPr>
          <w:rFonts w:ascii="Times New Roman" w:eastAsia="Times New Roman" w:hAnsi="Times New Roman" w:cs="Times New Roman"/>
          <w:sz w:val="24"/>
          <w:szCs w:val="24"/>
          <w:lang w:eastAsia="fr-FR"/>
        </w:rPr>
        <w:t>.</w:t>
      </w:r>
    </w:p>
    <w:p w:rsidR="00D120A4" w:rsidRPr="00C951C7" w:rsidRDefault="00973CA8"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ce qui concerne le paiement des </w:t>
      </w:r>
      <w:r w:rsidR="00B07F51" w:rsidRPr="00C951C7">
        <w:rPr>
          <w:rFonts w:ascii="Times New Roman" w:eastAsia="Times New Roman" w:hAnsi="Times New Roman" w:cs="Times New Roman"/>
          <w:sz w:val="24"/>
          <w:szCs w:val="24"/>
          <w:lang w:eastAsia="fr-FR"/>
        </w:rPr>
        <w:t>dépenses</w:t>
      </w:r>
      <w:r w:rsidRPr="00C951C7">
        <w:rPr>
          <w:rFonts w:ascii="Times New Roman" w:eastAsia="Times New Roman" w:hAnsi="Times New Roman" w:cs="Times New Roman"/>
          <w:sz w:val="24"/>
          <w:szCs w:val="24"/>
          <w:lang w:eastAsia="fr-FR"/>
        </w:rPr>
        <w:t>,</w:t>
      </w:r>
      <w:r w:rsidR="00C93015" w:rsidRPr="00C951C7">
        <w:rPr>
          <w:rFonts w:ascii="Times New Roman" w:eastAsia="Times New Roman" w:hAnsi="Times New Roman" w:cs="Times New Roman"/>
          <w:sz w:val="24"/>
          <w:szCs w:val="24"/>
          <w:lang w:eastAsia="fr-FR"/>
        </w:rPr>
        <w:t xml:space="preserve"> </w:t>
      </w:r>
      <w:r w:rsidRPr="00C951C7">
        <w:rPr>
          <w:rFonts w:ascii="Times New Roman" w:eastAsia="Times New Roman" w:hAnsi="Times New Roman" w:cs="Times New Roman"/>
          <w:sz w:val="24"/>
          <w:szCs w:val="24"/>
          <w:lang w:eastAsia="fr-FR"/>
        </w:rPr>
        <w:t xml:space="preserve">l’agent comptable </w:t>
      </w:r>
      <w:r w:rsidR="00D120A4" w:rsidRPr="00C951C7">
        <w:rPr>
          <w:rFonts w:ascii="Times New Roman" w:eastAsia="Times New Roman" w:hAnsi="Times New Roman" w:cs="Times New Roman"/>
          <w:sz w:val="24"/>
          <w:szCs w:val="24"/>
          <w:lang w:eastAsia="fr-FR"/>
        </w:rPr>
        <w:t xml:space="preserve">en tant que payeur, est chargé du paiement des </w:t>
      </w:r>
      <w:r w:rsidR="0023686D" w:rsidRPr="00C951C7">
        <w:rPr>
          <w:rFonts w:ascii="Times New Roman" w:eastAsia="Times New Roman" w:hAnsi="Times New Roman" w:cs="Times New Roman"/>
          <w:sz w:val="24"/>
          <w:szCs w:val="24"/>
          <w:lang w:eastAsia="fr-FR"/>
        </w:rPr>
        <w:t>dépenses</w:t>
      </w:r>
      <w:r w:rsidR="00D120A4" w:rsidRPr="00C951C7">
        <w:rPr>
          <w:rFonts w:ascii="Times New Roman" w:eastAsia="Times New Roman" w:hAnsi="Times New Roman" w:cs="Times New Roman"/>
          <w:sz w:val="24"/>
          <w:szCs w:val="24"/>
          <w:lang w:eastAsia="fr-FR"/>
        </w:rPr>
        <w:t xml:space="preserve"> des </w:t>
      </w:r>
      <w:r w:rsidR="0023686D" w:rsidRPr="00C951C7">
        <w:rPr>
          <w:rFonts w:ascii="Times New Roman" w:eastAsia="Times New Roman" w:hAnsi="Times New Roman" w:cs="Times New Roman"/>
          <w:sz w:val="24"/>
          <w:szCs w:val="24"/>
          <w:lang w:eastAsia="fr-FR"/>
        </w:rPr>
        <w:t>différentes</w:t>
      </w:r>
      <w:r w:rsidR="00D120A4" w:rsidRPr="00C951C7">
        <w:rPr>
          <w:rFonts w:ascii="Times New Roman" w:eastAsia="Times New Roman" w:hAnsi="Times New Roman" w:cs="Times New Roman"/>
          <w:sz w:val="24"/>
          <w:szCs w:val="24"/>
          <w:lang w:eastAsia="fr-FR"/>
        </w:rPr>
        <w:t xml:space="preserve"> natures à savoir :</w:t>
      </w:r>
    </w:p>
    <w:p w:rsidR="00423C84" w:rsidRPr="00C951C7" w:rsidRDefault="00C93015"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 paiement </w:t>
      </w:r>
      <w:r w:rsidR="00423C84" w:rsidRPr="00C951C7">
        <w:rPr>
          <w:rFonts w:ascii="Times New Roman" w:eastAsia="Times New Roman" w:hAnsi="Times New Roman" w:cs="Times New Roman"/>
          <w:sz w:val="24"/>
          <w:szCs w:val="24"/>
          <w:lang w:eastAsia="fr-FR"/>
        </w:rPr>
        <w:t xml:space="preserve">des indemnités des missions intérieure et extérieure des Personnels Administratifs et du corps </w:t>
      </w:r>
      <w:r w:rsidR="003D4872" w:rsidRPr="00C951C7">
        <w:rPr>
          <w:rFonts w:ascii="Times New Roman" w:eastAsia="Times New Roman" w:hAnsi="Times New Roman" w:cs="Times New Roman"/>
          <w:sz w:val="24"/>
          <w:szCs w:val="24"/>
          <w:lang w:eastAsia="fr-FR"/>
        </w:rPr>
        <w:t>Enseignants dans</w:t>
      </w:r>
      <w:r w:rsidR="00973CA8" w:rsidRPr="00C951C7">
        <w:rPr>
          <w:rFonts w:ascii="Times New Roman" w:eastAsia="Times New Roman" w:hAnsi="Times New Roman" w:cs="Times New Roman"/>
          <w:sz w:val="24"/>
          <w:szCs w:val="24"/>
          <w:lang w:eastAsia="fr-FR"/>
        </w:rPr>
        <w:t xml:space="preserve"> les Universités d’Etat</w:t>
      </w:r>
      <w:r w:rsidR="00423C84" w:rsidRPr="00C951C7">
        <w:rPr>
          <w:rFonts w:ascii="Times New Roman" w:eastAsia="Times New Roman" w:hAnsi="Times New Roman" w:cs="Times New Roman"/>
          <w:sz w:val="24"/>
          <w:szCs w:val="24"/>
          <w:lang w:eastAsia="fr-FR"/>
        </w:rPr>
        <w:t> ;</w:t>
      </w:r>
    </w:p>
    <w:p w:rsidR="00423C84" w:rsidRPr="00C951C7" w:rsidRDefault="00423C84"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Le paiement des primes de différentes natures ;</w:t>
      </w:r>
    </w:p>
    <w:p w:rsidR="00BB2C45" w:rsidRPr="00C951C7" w:rsidRDefault="00423C84"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lastRenderedPageBreak/>
        <w:t xml:space="preserve">Le paiement </w:t>
      </w:r>
      <w:r w:rsidR="00BB2C45" w:rsidRPr="00C951C7">
        <w:rPr>
          <w:rFonts w:ascii="Times New Roman" w:eastAsia="Times New Roman" w:hAnsi="Times New Roman" w:cs="Times New Roman"/>
          <w:sz w:val="24"/>
          <w:szCs w:val="24"/>
          <w:lang w:eastAsia="fr-FR"/>
        </w:rPr>
        <w:t xml:space="preserve">des </w:t>
      </w:r>
      <w:r w:rsidR="00E04ACB" w:rsidRPr="00C951C7">
        <w:rPr>
          <w:rFonts w:ascii="Times New Roman" w:eastAsia="Times New Roman" w:hAnsi="Times New Roman" w:cs="Times New Roman"/>
          <w:sz w:val="24"/>
          <w:szCs w:val="24"/>
          <w:lang w:eastAsia="fr-FR"/>
        </w:rPr>
        <w:t>dépenses</w:t>
      </w:r>
      <w:r w:rsidR="0023686D" w:rsidRPr="00C951C7">
        <w:rPr>
          <w:rFonts w:ascii="Times New Roman" w:eastAsia="Times New Roman" w:hAnsi="Times New Roman" w:cs="Times New Roman"/>
          <w:sz w:val="24"/>
          <w:szCs w:val="24"/>
          <w:lang w:eastAsia="fr-FR"/>
        </w:rPr>
        <w:t xml:space="preserve"> relatives aux marchés publics</w:t>
      </w:r>
      <w:r w:rsidR="00E04ACB" w:rsidRPr="00C951C7">
        <w:rPr>
          <w:rFonts w:ascii="Times New Roman" w:eastAsia="Times New Roman" w:hAnsi="Times New Roman" w:cs="Times New Roman"/>
          <w:sz w:val="24"/>
          <w:szCs w:val="24"/>
          <w:lang w:eastAsia="fr-FR"/>
        </w:rPr>
        <w:t xml:space="preserve"> (avance de démarrage, décomptes…</w:t>
      </w:r>
      <w:r w:rsidR="003D4872" w:rsidRPr="00C951C7">
        <w:rPr>
          <w:rFonts w:ascii="Times New Roman" w:eastAsia="Times New Roman" w:hAnsi="Times New Roman" w:cs="Times New Roman"/>
          <w:sz w:val="24"/>
          <w:szCs w:val="24"/>
          <w:lang w:eastAsia="fr-FR"/>
        </w:rPr>
        <w:t>) ;</w:t>
      </w:r>
    </w:p>
    <w:p w:rsidR="0023686D" w:rsidRPr="00C951C7" w:rsidRDefault="0023686D"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 paiement des factures d’abonnement en eau, électricité, journaux hebdomadaire, </w:t>
      </w:r>
      <w:r w:rsidR="003D4872" w:rsidRPr="00C951C7">
        <w:rPr>
          <w:rFonts w:ascii="Times New Roman" w:eastAsia="Times New Roman" w:hAnsi="Times New Roman" w:cs="Times New Roman"/>
          <w:sz w:val="24"/>
          <w:szCs w:val="24"/>
          <w:lang w:eastAsia="fr-FR"/>
        </w:rPr>
        <w:t>revues ;</w:t>
      </w:r>
    </w:p>
    <w:p w:rsidR="00865252" w:rsidRPr="00C951C7" w:rsidRDefault="00BB2C45"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 paiement des </w:t>
      </w:r>
      <w:r w:rsidR="003D4872" w:rsidRPr="00C951C7">
        <w:rPr>
          <w:rFonts w:ascii="Times New Roman" w:eastAsia="Times New Roman" w:hAnsi="Times New Roman" w:cs="Times New Roman"/>
          <w:sz w:val="24"/>
          <w:szCs w:val="24"/>
          <w:lang w:eastAsia="fr-FR"/>
        </w:rPr>
        <w:t>factures de</w:t>
      </w:r>
      <w:r w:rsidR="00865252" w:rsidRPr="00C951C7">
        <w:rPr>
          <w:rFonts w:ascii="Times New Roman" w:eastAsia="Times New Roman" w:hAnsi="Times New Roman" w:cs="Times New Roman"/>
          <w:sz w:val="24"/>
          <w:szCs w:val="24"/>
          <w:lang w:eastAsia="fr-FR"/>
        </w:rPr>
        <w:t xml:space="preserve"> consommation du </w:t>
      </w:r>
      <w:r w:rsidR="00E04ACB" w:rsidRPr="00C951C7">
        <w:rPr>
          <w:rFonts w:ascii="Times New Roman" w:eastAsia="Times New Roman" w:hAnsi="Times New Roman" w:cs="Times New Roman"/>
          <w:sz w:val="24"/>
          <w:szCs w:val="24"/>
          <w:lang w:eastAsia="fr-FR"/>
        </w:rPr>
        <w:t>téléphone</w:t>
      </w:r>
      <w:r w:rsidR="00865252" w:rsidRPr="00C951C7">
        <w:rPr>
          <w:rFonts w:ascii="Times New Roman" w:eastAsia="Times New Roman" w:hAnsi="Times New Roman" w:cs="Times New Roman"/>
          <w:sz w:val="24"/>
          <w:szCs w:val="24"/>
          <w:lang w:eastAsia="fr-FR"/>
        </w:rPr>
        <w:t xml:space="preserve"> </w:t>
      </w:r>
      <w:r w:rsidR="00E04ACB" w:rsidRPr="00C951C7">
        <w:rPr>
          <w:rFonts w:ascii="Times New Roman" w:eastAsia="Times New Roman" w:hAnsi="Times New Roman" w:cs="Times New Roman"/>
          <w:sz w:val="24"/>
          <w:szCs w:val="24"/>
          <w:lang w:eastAsia="fr-FR"/>
        </w:rPr>
        <w:t>filaire</w:t>
      </w:r>
      <w:r w:rsidR="00865252" w:rsidRPr="00C951C7">
        <w:rPr>
          <w:rFonts w:ascii="Times New Roman" w:eastAsia="Times New Roman" w:hAnsi="Times New Roman" w:cs="Times New Roman"/>
          <w:sz w:val="24"/>
          <w:szCs w:val="24"/>
          <w:lang w:eastAsia="fr-FR"/>
        </w:rPr>
        <w:t xml:space="preserve"> et internet ;</w:t>
      </w:r>
    </w:p>
    <w:p w:rsidR="0023686D" w:rsidRPr="00C951C7" w:rsidRDefault="0023686D"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 </w:t>
      </w:r>
      <w:r w:rsidR="00E04ACB" w:rsidRPr="00C951C7">
        <w:rPr>
          <w:rFonts w:ascii="Times New Roman" w:eastAsia="Times New Roman" w:hAnsi="Times New Roman" w:cs="Times New Roman"/>
          <w:sz w:val="24"/>
          <w:szCs w:val="24"/>
          <w:lang w:eastAsia="fr-FR"/>
        </w:rPr>
        <w:t>règlement</w:t>
      </w:r>
      <w:r w:rsidRPr="00C951C7">
        <w:rPr>
          <w:rFonts w:ascii="Times New Roman" w:eastAsia="Times New Roman" w:hAnsi="Times New Roman" w:cs="Times New Roman"/>
          <w:sz w:val="24"/>
          <w:szCs w:val="24"/>
          <w:lang w:eastAsia="fr-FR"/>
        </w:rPr>
        <w:t xml:space="preserve"> des factures d’abonnement en </w:t>
      </w:r>
    </w:p>
    <w:p w:rsidR="00423C84" w:rsidRPr="00C951C7" w:rsidRDefault="00865252"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 paiement </w:t>
      </w:r>
      <w:r w:rsidR="0023686D" w:rsidRPr="00C951C7">
        <w:rPr>
          <w:rFonts w:ascii="Times New Roman" w:eastAsia="Times New Roman" w:hAnsi="Times New Roman" w:cs="Times New Roman"/>
          <w:sz w:val="24"/>
          <w:szCs w:val="24"/>
          <w:lang w:eastAsia="fr-FR"/>
        </w:rPr>
        <w:t xml:space="preserve">des salaires des Personnels </w:t>
      </w:r>
      <w:r w:rsidR="003D4872" w:rsidRPr="00C951C7">
        <w:rPr>
          <w:rFonts w:ascii="Times New Roman" w:eastAsia="Times New Roman" w:hAnsi="Times New Roman" w:cs="Times New Roman"/>
          <w:sz w:val="24"/>
          <w:szCs w:val="24"/>
          <w:lang w:eastAsia="fr-FR"/>
        </w:rPr>
        <w:t>d’Administratif nouvellement</w:t>
      </w:r>
      <w:r w:rsidR="00E04ACB" w:rsidRPr="00C951C7">
        <w:rPr>
          <w:rFonts w:ascii="Times New Roman" w:eastAsia="Times New Roman" w:hAnsi="Times New Roman" w:cs="Times New Roman"/>
          <w:sz w:val="24"/>
          <w:szCs w:val="24"/>
          <w:lang w:eastAsia="fr-FR"/>
        </w:rPr>
        <w:t xml:space="preserve"> recrutés en pé</w:t>
      </w:r>
      <w:r w:rsidR="0023686D" w:rsidRPr="00C951C7">
        <w:rPr>
          <w:rFonts w:ascii="Times New Roman" w:eastAsia="Times New Roman" w:hAnsi="Times New Roman" w:cs="Times New Roman"/>
          <w:sz w:val="24"/>
          <w:szCs w:val="24"/>
          <w:lang w:eastAsia="fr-FR"/>
        </w:rPr>
        <w:t xml:space="preserve">riode </w:t>
      </w:r>
      <w:r w:rsidR="003D4872" w:rsidRPr="00C951C7">
        <w:rPr>
          <w:rFonts w:ascii="Times New Roman" w:eastAsia="Times New Roman" w:hAnsi="Times New Roman" w:cs="Times New Roman"/>
          <w:sz w:val="24"/>
          <w:szCs w:val="24"/>
          <w:lang w:eastAsia="fr-FR"/>
        </w:rPr>
        <w:t>d’essai ;</w:t>
      </w:r>
      <w:r w:rsidR="00423C84" w:rsidRPr="00C951C7">
        <w:rPr>
          <w:rFonts w:ascii="Times New Roman" w:eastAsia="Times New Roman" w:hAnsi="Times New Roman" w:cs="Times New Roman"/>
          <w:sz w:val="24"/>
          <w:szCs w:val="24"/>
          <w:lang w:eastAsia="fr-FR"/>
        </w:rPr>
        <w:t xml:space="preserve"> </w:t>
      </w:r>
    </w:p>
    <w:p w:rsidR="00E04ACB" w:rsidRPr="00C951C7" w:rsidRDefault="0023686D"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Le virement des salaires du Personnel Administratifs au Trésor Public de la Région</w:t>
      </w:r>
      <w:r w:rsidR="00E04ACB" w:rsidRPr="00C951C7">
        <w:rPr>
          <w:rFonts w:ascii="Times New Roman" w:eastAsia="Times New Roman" w:hAnsi="Times New Roman" w:cs="Times New Roman"/>
          <w:sz w:val="24"/>
          <w:szCs w:val="24"/>
          <w:lang w:eastAsia="fr-FR"/>
        </w:rPr>
        <w:t> ;</w:t>
      </w:r>
    </w:p>
    <w:p w:rsidR="00E04ACB" w:rsidRPr="00C951C7" w:rsidRDefault="00E04ACB" w:rsidP="00C951C7">
      <w:pPr>
        <w:pStyle w:val="Paragraphedeliste"/>
        <w:numPr>
          <w:ilvl w:val="0"/>
          <w:numId w:val="1"/>
        </w:num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r w:rsidRPr="00C951C7">
        <w:rPr>
          <w:rFonts w:ascii="Times New Roman" w:hAnsi="Times New Roman" w:cs="Times New Roman"/>
          <w:sz w:val="24"/>
          <w:szCs w:val="24"/>
        </w:rPr>
        <w:t>le reversement des impôts, taxes retenus à la source et à la caisse d’avance et régies de recettes etc.</w:t>
      </w:r>
      <w:r w:rsidR="006D4D0A" w:rsidRPr="00C951C7">
        <w:rPr>
          <w:rFonts w:ascii="Times New Roman" w:eastAsia="Times New Roman" w:hAnsi="Times New Roman" w:cs="Times New Roman"/>
          <w:sz w:val="24"/>
          <w:szCs w:val="24"/>
          <w:lang w:eastAsia="fr-FR"/>
        </w:rPr>
        <w:t xml:space="preserve"> </w:t>
      </w:r>
    </w:p>
    <w:p w:rsidR="0023686D" w:rsidRPr="00C951C7" w:rsidRDefault="00E04ACB" w:rsidP="00C951C7">
      <w:pPr>
        <w:suppressAutoHyphens/>
        <w:autoSpaceDN w:val="0"/>
        <w:spacing w:after="151" w:line="360" w:lineRule="auto"/>
        <w:ind w:firstLine="360"/>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A cet effet, dès </w:t>
      </w:r>
      <w:r w:rsidR="002326FA" w:rsidRPr="00C951C7">
        <w:rPr>
          <w:rFonts w:ascii="Times New Roman" w:eastAsia="Times New Roman" w:hAnsi="Times New Roman" w:cs="Times New Roman"/>
          <w:sz w:val="24"/>
          <w:szCs w:val="24"/>
          <w:lang w:eastAsia="fr-FR"/>
        </w:rPr>
        <w:t>réception</w:t>
      </w:r>
      <w:r w:rsidRPr="00C951C7">
        <w:rPr>
          <w:rFonts w:ascii="Times New Roman" w:eastAsia="Times New Roman" w:hAnsi="Times New Roman" w:cs="Times New Roman"/>
          <w:sz w:val="24"/>
          <w:szCs w:val="24"/>
          <w:lang w:eastAsia="fr-FR"/>
        </w:rPr>
        <w:t xml:space="preserve"> du titre de paiement, l’Agent Comptable fait diligence pour en assurer le </w:t>
      </w:r>
      <w:r w:rsidR="002326FA" w:rsidRPr="00C951C7">
        <w:rPr>
          <w:rFonts w:ascii="Times New Roman" w:eastAsia="Times New Roman" w:hAnsi="Times New Roman" w:cs="Times New Roman"/>
          <w:sz w:val="24"/>
          <w:szCs w:val="24"/>
          <w:lang w:eastAsia="fr-FR"/>
        </w:rPr>
        <w:t>règlement</w:t>
      </w:r>
      <w:r w:rsidRPr="00C951C7">
        <w:rPr>
          <w:rFonts w:ascii="Times New Roman" w:eastAsia="Times New Roman" w:hAnsi="Times New Roman" w:cs="Times New Roman"/>
          <w:sz w:val="24"/>
          <w:szCs w:val="24"/>
          <w:lang w:eastAsia="fr-FR"/>
        </w:rPr>
        <w:t xml:space="preserve"> dans les meilleurs délais possibles</w:t>
      </w:r>
      <w:r w:rsidRPr="00C951C7">
        <w:rPr>
          <w:rStyle w:val="Appelnotedebasdep"/>
          <w:rFonts w:ascii="Times New Roman" w:eastAsia="Times New Roman" w:hAnsi="Times New Roman" w:cs="Times New Roman"/>
          <w:sz w:val="24"/>
          <w:szCs w:val="24"/>
          <w:lang w:eastAsia="fr-FR"/>
        </w:rPr>
        <w:footnoteReference w:id="69"/>
      </w:r>
      <w:r w:rsidRPr="00C951C7">
        <w:rPr>
          <w:rFonts w:ascii="Times New Roman" w:eastAsia="Times New Roman" w:hAnsi="Times New Roman" w:cs="Times New Roman"/>
          <w:sz w:val="24"/>
          <w:szCs w:val="24"/>
          <w:lang w:eastAsia="fr-FR"/>
        </w:rPr>
        <w:t>.</w:t>
      </w:r>
      <w:r w:rsidR="006D4D0A" w:rsidRPr="00C951C7">
        <w:rPr>
          <w:rFonts w:ascii="Times New Roman" w:eastAsia="Times New Roman" w:hAnsi="Times New Roman" w:cs="Times New Roman"/>
          <w:sz w:val="24"/>
          <w:szCs w:val="24"/>
          <w:lang w:eastAsia="fr-FR"/>
        </w:rPr>
        <w:t xml:space="preserve"> </w:t>
      </w:r>
    </w:p>
    <w:p w:rsidR="006D4D0A" w:rsidRPr="00C951C7" w:rsidRDefault="006D4D0A" w:rsidP="00C951C7">
      <w:pPr>
        <w:suppressAutoHyphens/>
        <w:autoSpaceDN w:val="0"/>
        <w:spacing w:after="151" w:line="360" w:lineRule="auto"/>
        <w:ind w:firstLine="360"/>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Il en va également de la conservation des pièces justificatives des opérations effectuées, des documents de comptabilité y relatifs jusqu’à leur transmission aux juridictions des comptes, de l’exécution des opérations de trésorerie. </w:t>
      </w:r>
    </w:p>
    <w:p w:rsidR="006D4D0A" w:rsidRPr="00C951C7" w:rsidRDefault="006D4D0A" w:rsidP="00C951C7">
      <w:pPr>
        <w:suppressAutoHyphens/>
        <w:autoSpaceDN w:val="0"/>
        <w:spacing w:after="174"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Sur le plan formel, l’énoncé de l’article 16 du RGCP retient l’expression « fonds et valeurs ». Cette formule est perceptible à l’article 58 alinéa 1 du RFE de 2007. On peut souligner que </w:t>
      </w:r>
      <w:r w:rsidRPr="00C951C7">
        <w:rPr>
          <w:rFonts w:ascii="Times New Roman" w:eastAsia="Times New Roman" w:hAnsi="Times New Roman" w:cs="Times New Roman"/>
          <w:i/>
          <w:sz w:val="24"/>
          <w:szCs w:val="24"/>
          <w:lang w:eastAsia="fr-FR"/>
        </w:rPr>
        <w:t>« le rapprochement de ces dispositions avec celles de la loi de 2003 et du décret de 1978 révèle une mutation de ces fonctions »</w:t>
      </w:r>
      <w:r w:rsidRPr="00C951C7">
        <w:rPr>
          <w:rFonts w:ascii="Times New Roman" w:eastAsia="Times New Roman" w:hAnsi="Times New Roman" w:cs="Times New Roman"/>
          <w:i/>
          <w:sz w:val="24"/>
          <w:szCs w:val="24"/>
          <w:vertAlign w:val="superscript"/>
          <w:lang w:eastAsia="fr-FR"/>
        </w:rPr>
        <w:footnoteReference w:id="70"/>
      </w:r>
      <w:r w:rsidRPr="00C951C7">
        <w:rPr>
          <w:rFonts w:ascii="Times New Roman" w:eastAsia="Times New Roman" w:hAnsi="Times New Roman" w:cs="Times New Roman"/>
          <w:i/>
          <w:sz w:val="24"/>
          <w:szCs w:val="24"/>
          <w:lang w:eastAsia="fr-FR"/>
        </w:rPr>
        <w:t>.</w:t>
      </w:r>
      <w:r w:rsidRPr="00C951C7">
        <w:rPr>
          <w:rFonts w:ascii="Times New Roman" w:eastAsia="Times New Roman" w:hAnsi="Times New Roman" w:cs="Times New Roman"/>
          <w:sz w:val="24"/>
          <w:szCs w:val="24"/>
          <w:lang w:eastAsia="fr-FR"/>
        </w:rPr>
        <w:t xml:space="preserve"> De même, l’on note également un certain flou qui entoure le sens à conférer aux « fonds et valeurs », car le législateur emploie cette expression avec une certaine légèreté, dès lors qu’il n’est révélé ni le sens ni le périmètre.  Cette confusion naît du fait que l’ordonnance de 1962 et la loi de 2003 retiennent l’expression « deniers et valeurs », « deniers ou valeurs », alors que le RFE de 2007 et le RGCP consacrent celle de « fonds et valeurs ». Pour pallier à cet embarras, le législateur camerounais gagnerait certainement à s’inspirer des finances publiques françaises qui consacrent les « fonds et valeurs » et </w:t>
      </w:r>
      <w:r w:rsidRPr="00C951C7">
        <w:rPr>
          <w:rFonts w:ascii="Times New Roman" w:eastAsia="Times New Roman" w:hAnsi="Times New Roman" w:cs="Times New Roman"/>
          <w:sz w:val="24"/>
          <w:szCs w:val="24"/>
          <w:lang w:eastAsia="fr-FR"/>
        </w:rPr>
        <w:lastRenderedPageBreak/>
        <w:t>définissant les deniers publics comme l’ensemble formé de ces fonds et valeurs dont les organismes publics sont propriétaires</w:t>
      </w:r>
      <w:r w:rsidRPr="00C951C7">
        <w:rPr>
          <w:rFonts w:ascii="Times New Roman" w:eastAsia="Times New Roman" w:hAnsi="Times New Roman" w:cs="Times New Roman"/>
          <w:sz w:val="24"/>
          <w:szCs w:val="24"/>
          <w:vertAlign w:val="superscript"/>
          <w:lang w:eastAsia="fr-FR"/>
        </w:rPr>
        <w:footnoteReference w:id="71"/>
      </w:r>
      <w:r w:rsidRPr="00C951C7">
        <w:rPr>
          <w:rFonts w:ascii="Times New Roman" w:eastAsia="Times New Roman" w:hAnsi="Times New Roman" w:cs="Times New Roman"/>
          <w:sz w:val="24"/>
          <w:szCs w:val="24"/>
          <w:lang w:eastAsia="fr-FR"/>
        </w:rPr>
        <w:t xml:space="preserve">. </w:t>
      </w:r>
    </w:p>
    <w:p w:rsidR="006D4D0A" w:rsidRPr="00C951C7" w:rsidRDefault="006D4D0A" w:rsidP="00C951C7">
      <w:pPr>
        <w:suppressAutoHyphens/>
        <w:autoSpaceDN w:val="0"/>
        <w:spacing w:after="195"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sus, les compétences </w:t>
      </w:r>
      <w:r w:rsidR="00F52188" w:rsidRPr="00C951C7">
        <w:rPr>
          <w:rFonts w:ascii="Times New Roman" w:eastAsia="Times New Roman" w:hAnsi="Times New Roman" w:cs="Times New Roman"/>
          <w:sz w:val="24"/>
          <w:szCs w:val="24"/>
          <w:lang w:eastAsia="fr-FR"/>
        </w:rPr>
        <w:t>de l’agent comptable</w:t>
      </w:r>
      <w:r w:rsidRPr="00C951C7">
        <w:rPr>
          <w:rFonts w:ascii="Times New Roman" w:eastAsia="Times New Roman" w:hAnsi="Times New Roman" w:cs="Times New Roman"/>
          <w:sz w:val="24"/>
          <w:szCs w:val="24"/>
          <w:lang w:eastAsia="fr-FR"/>
        </w:rPr>
        <w:t xml:space="preserve"> comme attributions principales, ne se limitent pas à la gestion des deniers publics, elles s’étendent également à la tenue des comptes. </w:t>
      </w:r>
    </w:p>
    <w:p w:rsidR="006D4D0A" w:rsidRPr="00C951C7" w:rsidRDefault="00772655" w:rsidP="00C951C7">
      <w:pPr>
        <w:pStyle w:val="Titre2"/>
      </w:pPr>
      <w:bookmarkStart w:id="132" w:name="_Toc424614604"/>
      <w:r w:rsidRPr="00C951C7">
        <w:t xml:space="preserve">Paragraphe </w:t>
      </w:r>
      <w:r w:rsidR="00DC1F29" w:rsidRPr="00C951C7">
        <w:t>2</w:t>
      </w:r>
      <w:r w:rsidR="006D4D0A" w:rsidRPr="00C951C7">
        <w:t>-</w:t>
      </w:r>
      <w:r w:rsidR="006D4D0A" w:rsidRPr="00C951C7">
        <w:rPr>
          <w:rFonts w:eastAsia="Arial"/>
        </w:rPr>
        <w:t xml:space="preserve"> </w:t>
      </w:r>
      <w:r w:rsidR="006D4D0A" w:rsidRPr="00C951C7">
        <w:t xml:space="preserve">Les </w:t>
      </w:r>
      <w:r w:rsidR="00273DB3" w:rsidRPr="00C951C7">
        <w:t>fonctions</w:t>
      </w:r>
      <w:r w:rsidR="006D4D0A" w:rsidRPr="00C951C7">
        <w:t xml:space="preserve"> liées à la tenue des comptes</w:t>
      </w:r>
      <w:bookmarkEnd w:id="132"/>
      <w:r w:rsidR="006D4D0A" w:rsidRPr="00C951C7">
        <w:t xml:space="preserve">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Contrairement à la comptabilité analytique tenue par les ordonnateurs et qui permet une analyse des coûts et de la performance des programmes et des services</w:t>
      </w:r>
      <w:r w:rsidRPr="00C951C7">
        <w:rPr>
          <w:rFonts w:ascii="Times New Roman" w:eastAsia="Times New Roman" w:hAnsi="Times New Roman" w:cs="Times New Roman"/>
          <w:sz w:val="24"/>
          <w:szCs w:val="24"/>
          <w:vertAlign w:val="superscript"/>
          <w:lang w:eastAsia="fr-FR"/>
        </w:rPr>
        <w:t>114</w:t>
      </w:r>
      <w:r w:rsidRPr="00C951C7">
        <w:rPr>
          <w:rFonts w:ascii="Times New Roman" w:eastAsia="Times New Roman" w:hAnsi="Times New Roman" w:cs="Times New Roman"/>
          <w:sz w:val="24"/>
          <w:szCs w:val="24"/>
          <w:lang w:eastAsia="fr-FR"/>
        </w:rPr>
        <w:t>, la comptabilité génér</w:t>
      </w:r>
      <w:r w:rsidR="00114C2A" w:rsidRPr="00C951C7">
        <w:rPr>
          <w:rFonts w:ascii="Times New Roman" w:eastAsia="Times New Roman" w:hAnsi="Times New Roman" w:cs="Times New Roman"/>
          <w:sz w:val="24"/>
          <w:szCs w:val="24"/>
          <w:lang w:eastAsia="fr-FR"/>
        </w:rPr>
        <w:t>ale est tenue par l’agent comptable</w:t>
      </w:r>
      <w:r w:rsidRPr="00C951C7">
        <w:rPr>
          <w:rFonts w:ascii="Times New Roman" w:eastAsia="Times New Roman" w:hAnsi="Times New Roman" w:cs="Times New Roman"/>
          <w:sz w:val="24"/>
          <w:szCs w:val="24"/>
          <w:lang w:eastAsia="fr-FR"/>
        </w:rPr>
        <w:t xml:space="preserve">. </w:t>
      </w:r>
      <w:r w:rsidR="00F52188" w:rsidRPr="00C951C7">
        <w:rPr>
          <w:rFonts w:ascii="Times New Roman" w:eastAsia="Times New Roman" w:hAnsi="Times New Roman" w:cs="Times New Roman"/>
          <w:sz w:val="24"/>
          <w:szCs w:val="24"/>
          <w:lang w:eastAsia="fr-FR"/>
        </w:rPr>
        <w:t>L’agent comptable</w:t>
      </w:r>
      <w:r w:rsidRPr="00C951C7">
        <w:rPr>
          <w:rFonts w:ascii="Times New Roman" w:eastAsia="Times New Roman" w:hAnsi="Times New Roman" w:cs="Times New Roman"/>
          <w:sz w:val="24"/>
          <w:szCs w:val="24"/>
          <w:lang w:eastAsia="fr-FR"/>
        </w:rPr>
        <w:t xml:space="preserve">, à la lecture du RGCP, est habilité principalement à exercer certaines compétences notamment la tenue des comptes dont ils en assurent la conservation. A ce titre, </w:t>
      </w:r>
      <w:r w:rsidR="00F52188" w:rsidRPr="00C951C7">
        <w:rPr>
          <w:rFonts w:ascii="Times New Roman" w:eastAsia="Times New Roman" w:hAnsi="Times New Roman" w:cs="Times New Roman"/>
          <w:sz w:val="24"/>
          <w:szCs w:val="24"/>
          <w:lang w:eastAsia="fr-FR"/>
        </w:rPr>
        <w:t xml:space="preserve">l’agent </w:t>
      </w:r>
      <w:r w:rsidR="003D4872" w:rsidRPr="00C951C7">
        <w:rPr>
          <w:rFonts w:ascii="Times New Roman" w:eastAsia="Times New Roman" w:hAnsi="Times New Roman" w:cs="Times New Roman"/>
          <w:sz w:val="24"/>
          <w:szCs w:val="24"/>
          <w:lang w:eastAsia="fr-FR"/>
        </w:rPr>
        <w:t>comptable procède</w:t>
      </w:r>
      <w:r w:rsidRPr="00C951C7">
        <w:rPr>
          <w:rFonts w:ascii="Times New Roman" w:eastAsia="Times New Roman" w:hAnsi="Times New Roman" w:cs="Times New Roman"/>
          <w:sz w:val="24"/>
          <w:szCs w:val="24"/>
          <w:lang w:eastAsia="fr-FR"/>
        </w:rPr>
        <w:t xml:space="preserve"> soit à la tenue d’une comptabilité général</w:t>
      </w:r>
      <w:r w:rsidR="00F52188" w:rsidRPr="00C951C7">
        <w:rPr>
          <w:rFonts w:ascii="Times New Roman" w:eastAsia="Times New Roman" w:hAnsi="Times New Roman" w:cs="Times New Roman"/>
          <w:sz w:val="24"/>
          <w:szCs w:val="24"/>
          <w:lang w:eastAsia="fr-FR"/>
        </w:rPr>
        <w:t xml:space="preserve">e des opérations </w:t>
      </w:r>
      <w:r w:rsidR="003D4872" w:rsidRPr="00C951C7">
        <w:rPr>
          <w:rFonts w:ascii="Times New Roman" w:eastAsia="Times New Roman" w:hAnsi="Times New Roman" w:cs="Times New Roman"/>
          <w:sz w:val="24"/>
          <w:szCs w:val="24"/>
          <w:lang w:eastAsia="fr-FR"/>
        </w:rPr>
        <w:t>budgétaires (</w:t>
      </w:r>
      <w:r w:rsidR="00F52188" w:rsidRPr="00C951C7">
        <w:rPr>
          <w:rFonts w:ascii="Times New Roman" w:eastAsia="Times New Roman" w:hAnsi="Times New Roman" w:cs="Times New Roman"/>
          <w:sz w:val="24"/>
          <w:szCs w:val="24"/>
          <w:lang w:eastAsia="fr-FR"/>
        </w:rPr>
        <w:t>A</w:t>
      </w:r>
      <w:r w:rsidRPr="00C951C7">
        <w:rPr>
          <w:rFonts w:ascii="Times New Roman" w:eastAsia="Times New Roman" w:hAnsi="Times New Roman" w:cs="Times New Roman"/>
          <w:sz w:val="24"/>
          <w:szCs w:val="24"/>
          <w:lang w:eastAsia="fr-FR"/>
        </w:rPr>
        <w:t>), soit à la tenue d’une comptabilité générale des autres opératio</w:t>
      </w:r>
      <w:r w:rsidR="00F52188" w:rsidRPr="00C951C7">
        <w:rPr>
          <w:rFonts w:ascii="Times New Roman" w:eastAsia="Times New Roman" w:hAnsi="Times New Roman" w:cs="Times New Roman"/>
          <w:sz w:val="24"/>
          <w:szCs w:val="24"/>
          <w:lang w:eastAsia="fr-FR"/>
        </w:rPr>
        <w:t>ns (B</w:t>
      </w:r>
      <w:r w:rsidRPr="00C951C7">
        <w:rPr>
          <w:rFonts w:ascii="Times New Roman" w:eastAsia="Times New Roman" w:hAnsi="Times New Roman" w:cs="Times New Roman"/>
          <w:sz w:val="24"/>
          <w:szCs w:val="24"/>
          <w:lang w:eastAsia="fr-FR"/>
        </w:rPr>
        <w:t xml:space="preserve">). </w:t>
      </w:r>
    </w:p>
    <w:p w:rsidR="006D4D0A" w:rsidRPr="00C951C7" w:rsidRDefault="00772655" w:rsidP="00C951C7">
      <w:pPr>
        <w:pStyle w:val="Titre3"/>
        <w:rPr>
          <w:rFonts w:eastAsia="Times New Roman" w:cs="Times New Roman"/>
          <w:lang w:eastAsia="fr-FR"/>
        </w:rPr>
      </w:pPr>
      <w:r w:rsidRPr="00C951C7">
        <w:rPr>
          <w:rFonts w:eastAsia="Times New Roman" w:cs="Times New Roman"/>
          <w:lang w:eastAsia="fr-FR"/>
        </w:rPr>
        <w:t xml:space="preserve">                             </w:t>
      </w:r>
      <w:bookmarkStart w:id="133" w:name="_Toc424614605"/>
      <w:r w:rsidR="002326FA" w:rsidRPr="00C951C7">
        <w:rPr>
          <w:rFonts w:eastAsia="Times New Roman" w:cs="Times New Roman"/>
          <w:lang w:eastAsia="fr-FR"/>
        </w:rPr>
        <w:t>A-</w:t>
      </w:r>
      <w:r w:rsidRPr="00C951C7">
        <w:rPr>
          <w:rFonts w:eastAsia="Times New Roman" w:cs="Times New Roman"/>
          <w:lang w:eastAsia="fr-FR"/>
        </w:rPr>
        <w:t xml:space="preserve"> </w:t>
      </w:r>
      <w:r w:rsidR="006D4D0A" w:rsidRPr="00C951C7">
        <w:rPr>
          <w:rFonts w:eastAsia="Times New Roman" w:cs="Times New Roman"/>
          <w:lang w:eastAsia="fr-FR"/>
        </w:rPr>
        <w:t>La tenue de la comptabilité générale des opérations budgétaires</w:t>
      </w:r>
      <w:bookmarkEnd w:id="133"/>
      <w:r w:rsidR="006D4D0A" w:rsidRPr="00C951C7">
        <w:rPr>
          <w:rFonts w:eastAsia="Times New Roman" w:cs="Times New Roman"/>
          <w:lang w:eastAsia="fr-FR"/>
        </w:rPr>
        <w:t xml:space="preserve"> </w:t>
      </w:r>
    </w:p>
    <w:p w:rsidR="006D4D0A" w:rsidRPr="00C951C7" w:rsidRDefault="00557964"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L’agent comptable dans les </w:t>
      </w:r>
      <w:r w:rsidR="003D4872" w:rsidRPr="00C951C7">
        <w:rPr>
          <w:rFonts w:ascii="Times New Roman" w:eastAsia="Times New Roman" w:hAnsi="Times New Roman" w:cs="Times New Roman"/>
          <w:sz w:val="24"/>
          <w:szCs w:val="24"/>
          <w:lang w:eastAsia="fr-FR"/>
        </w:rPr>
        <w:t>Universités distingue</w:t>
      </w:r>
      <w:r w:rsidR="006D4D0A" w:rsidRPr="00C951C7">
        <w:rPr>
          <w:rFonts w:ascii="Times New Roman" w:eastAsia="Times New Roman" w:hAnsi="Times New Roman" w:cs="Times New Roman"/>
          <w:sz w:val="24"/>
          <w:szCs w:val="24"/>
          <w:lang w:eastAsia="fr-FR"/>
        </w:rPr>
        <w:t xml:space="preserve"> trois (03) types de comptabilité, à savoir la comptabilité budgétaire, la comptabilité générale et la comptabilité analytique des coûts, le comptable public au sens du RGCP est astreint à tenir une comptabilité. De façon générale, en rapport avec la comptabilité budgétaire, l’article 74 </w:t>
      </w:r>
      <w:proofErr w:type="gramStart"/>
      <w:r w:rsidR="006D4D0A" w:rsidRPr="00C951C7">
        <w:rPr>
          <w:rFonts w:ascii="Times New Roman" w:eastAsia="Times New Roman" w:hAnsi="Times New Roman" w:cs="Times New Roman"/>
          <w:sz w:val="24"/>
          <w:szCs w:val="24"/>
          <w:lang w:eastAsia="fr-FR"/>
        </w:rPr>
        <w:t>alinéa</w:t>
      </w:r>
      <w:proofErr w:type="gramEnd"/>
      <w:r w:rsidR="006D4D0A" w:rsidRPr="00C951C7">
        <w:rPr>
          <w:rFonts w:ascii="Times New Roman" w:eastAsia="Times New Roman" w:hAnsi="Times New Roman" w:cs="Times New Roman"/>
          <w:sz w:val="24"/>
          <w:szCs w:val="24"/>
          <w:lang w:eastAsia="fr-FR"/>
        </w:rPr>
        <w:t xml:space="preserve"> 1 du RFEEP de 2018 prévoit que la comptabilité budgétaire retrace les opérations d’exécution du budget de la phase d’engagement à la phase de paiement</w:t>
      </w:r>
      <w:r w:rsidR="006D4D0A" w:rsidRPr="00C951C7">
        <w:rPr>
          <w:rFonts w:ascii="Times New Roman" w:eastAsia="Times New Roman" w:hAnsi="Times New Roman" w:cs="Times New Roman"/>
          <w:sz w:val="24"/>
          <w:szCs w:val="24"/>
          <w:vertAlign w:val="superscript"/>
          <w:lang w:eastAsia="fr-FR"/>
        </w:rPr>
        <w:footnoteReference w:id="72"/>
      </w:r>
      <w:r w:rsidR="006D4D0A" w:rsidRPr="00C951C7">
        <w:rPr>
          <w:rFonts w:ascii="Times New Roman" w:eastAsia="Times New Roman" w:hAnsi="Times New Roman" w:cs="Times New Roman"/>
          <w:sz w:val="24"/>
          <w:szCs w:val="24"/>
          <w:lang w:eastAsia="fr-FR"/>
        </w:rPr>
        <w:t xml:space="preserve">. Elle est tenue par l’ordonnateur et </w:t>
      </w:r>
      <w:r w:rsidRPr="00C951C7">
        <w:rPr>
          <w:rFonts w:ascii="Times New Roman" w:eastAsia="Times New Roman" w:hAnsi="Times New Roman" w:cs="Times New Roman"/>
          <w:sz w:val="24"/>
          <w:szCs w:val="24"/>
          <w:lang w:eastAsia="fr-FR"/>
        </w:rPr>
        <w:t>l’agent comptable</w:t>
      </w:r>
      <w:r w:rsidR="006D4D0A" w:rsidRPr="00C951C7">
        <w:rPr>
          <w:rFonts w:ascii="Times New Roman" w:eastAsia="Times New Roman" w:hAnsi="Times New Roman" w:cs="Times New Roman"/>
          <w:sz w:val="24"/>
          <w:szCs w:val="24"/>
          <w:lang w:eastAsia="fr-FR"/>
        </w:rPr>
        <w:t xml:space="preserve">, chacun en ce qui le concerne. C’est dire que </w:t>
      </w:r>
      <w:r w:rsidRPr="00C951C7">
        <w:rPr>
          <w:rFonts w:ascii="Times New Roman" w:eastAsia="Times New Roman" w:hAnsi="Times New Roman" w:cs="Times New Roman"/>
          <w:sz w:val="24"/>
          <w:szCs w:val="24"/>
          <w:lang w:eastAsia="fr-FR"/>
        </w:rPr>
        <w:t>l’agent comptable</w:t>
      </w:r>
      <w:r w:rsidR="006D4D0A" w:rsidRPr="00C951C7">
        <w:rPr>
          <w:rFonts w:ascii="Times New Roman" w:eastAsia="Times New Roman" w:hAnsi="Times New Roman" w:cs="Times New Roman"/>
          <w:sz w:val="24"/>
          <w:szCs w:val="24"/>
          <w:lang w:eastAsia="fr-FR"/>
        </w:rPr>
        <w:t xml:space="preserve"> autant que l’ordonnateur tiennent une comptabilité budgétaire. S’agissant du premier, </w:t>
      </w:r>
      <w:r w:rsidRPr="00C951C7">
        <w:rPr>
          <w:rFonts w:ascii="Times New Roman" w:eastAsia="Times New Roman" w:hAnsi="Times New Roman" w:cs="Times New Roman"/>
          <w:sz w:val="24"/>
          <w:szCs w:val="24"/>
          <w:lang w:eastAsia="fr-FR"/>
        </w:rPr>
        <w:t>l’article</w:t>
      </w:r>
      <w:r w:rsidR="006D4D0A" w:rsidRPr="00C951C7">
        <w:rPr>
          <w:rFonts w:ascii="Times New Roman" w:eastAsia="Times New Roman" w:hAnsi="Times New Roman" w:cs="Times New Roman"/>
          <w:sz w:val="24"/>
          <w:szCs w:val="24"/>
          <w:lang w:eastAsia="fr-FR"/>
        </w:rPr>
        <w:t xml:space="preserve"> 117 du RGCP prévoit que les comptables publics tiennent de comptabilité en liaison avec l’ordonnateur le permettant d’assurer l’exécution du budget. La tenue de cette comptabilité générale portant sur les recettes et les dépenses entraîne certaines conséquences. </w:t>
      </w:r>
    </w:p>
    <w:p w:rsidR="006D4D0A" w:rsidRPr="00C951C7" w:rsidRDefault="003D4872" w:rsidP="00C951C7">
      <w:pPr>
        <w:suppressAutoHyphens/>
        <w:autoSpaceDN w:val="0"/>
        <w:spacing w:after="176" w:line="360" w:lineRule="auto"/>
        <w:ind w:left="-15" w:firstLine="698"/>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effet, </w:t>
      </w:r>
      <w:r w:rsidR="006D4D0A" w:rsidRPr="00C951C7">
        <w:rPr>
          <w:rFonts w:ascii="Times New Roman" w:eastAsia="Times New Roman" w:hAnsi="Times New Roman" w:cs="Times New Roman"/>
          <w:sz w:val="24"/>
          <w:szCs w:val="24"/>
          <w:lang w:eastAsia="fr-FR"/>
        </w:rPr>
        <w:t>l’article 119 alinéa 1 du RGCP dispose que la comptabilité générale tenue par les comptables publics ret</w:t>
      </w:r>
      <w:r w:rsidR="00557964" w:rsidRPr="00C951C7">
        <w:rPr>
          <w:rFonts w:ascii="Times New Roman" w:eastAsia="Times New Roman" w:hAnsi="Times New Roman" w:cs="Times New Roman"/>
          <w:sz w:val="24"/>
          <w:szCs w:val="24"/>
          <w:lang w:eastAsia="fr-FR"/>
        </w:rPr>
        <w:t>race les opérations budgétaires</w:t>
      </w:r>
      <w:r w:rsidR="006D4D0A" w:rsidRPr="00C951C7">
        <w:rPr>
          <w:rFonts w:ascii="Times New Roman" w:eastAsia="Times New Roman" w:hAnsi="Times New Roman" w:cs="Times New Roman"/>
          <w:sz w:val="24"/>
          <w:szCs w:val="24"/>
          <w:lang w:eastAsia="fr-FR"/>
        </w:rPr>
        <w:t xml:space="preserve">. C’est dire que cette comptabilité budgétaire est tenue en recettes et en dépenses : en recette, elle retrace par programme les imputations budgétaires, les prises en charge, les recouvrements et les restes à recouvrer. En </w:t>
      </w:r>
      <w:r w:rsidR="006D4D0A" w:rsidRPr="00C951C7">
        <w:rPr>
          <w:rFonts w:ascii="Times New Roman" w:eastAsia="Times New Roman" w:hAnsi="Times New Roman" w:cs="Times New Roman"/>
          <w:sz w:val="24"/>
          <w:szCs w:val="24"/>
          <w:lang w:eastAsia="fr-FR"/>
        </w:rPr>
        <w:lastRenderedPageBreak/>
        <w:t xml:space="preserve">matière de dépense, elle retrace par chapitre et par programme les imputations budgétaires, les prises en charge des ordonnances, les paiements ainsi que les restes à rayer suivant la nomenclature en vigueur. De même, au sens de l’alinéa 2 de l’article 119 </w:t>
      </w:r>
      <w:proofErr w:type="spellStart"/>
      <w:r w:rsidR="006D4D0A" w:rsidRPr="00C951C7">
        <w:rPr>
          <w:rFonts w:ascii="Times New Roman" w:eastAsia="Times New Roman" w:hAnsi="Times New Roman" w:cs="Times New Roman"/>
          <w:sz w:val="24"/>
          <w:szCs w:val="24"/>
          <w:lang w:eastAsia="fr-FR"/>
        </w:rPr>
        <w:t>sus-visé</w:t>
      </w:r>
      <w:proofErr w:type="spellEnd"/>
      <w:r w:rsidR="006D4D0A" w:rsidRPr="00C951C7">
        <w:rPr>
          <w:rFonts w:ascii="Times New Roman" w:eastAsia="Times New Roman" w:hAnsi="Times New Roman" w:cs="Times New Roman"/>
          <w:sz w:val="24"/>
          <w:szCs w:val="24"/>
          <w:lang w:eastAsia="fr-FR"/>
        </w:rPr>
        <w:t>, la comptabilité générale des opérations budgétaires est organisée de façon à dégager des situations et résultats en cours d’année et en fin de gestion</w:t>
      </w:r>
      <w:r w:rsidR="006D4D0A" w:rsidRPr="00C951C7">
        <w:rPr>
          <w:rFonts w:ascii="Times New Roman" w:eastAsia="Times New Roman" w:hAnsi="Times New Roman" w:cs="Times New Roman"/>
          <w:sz w:val="24"/>
          <w:szCs w:val="24"/>
          <w:vertAlign w:val="superscript"/>
          <w:lang w:eastAsia="fr-FR"/>
        </w:rPr>
        <w:footnoteReference w:id="73"/>
      </w:r>
      <w:r w:rsidR="006D4D0A" w:rsidRPr="00C951C7">
        <w:rPr>
          <w:rFonts w:ascii="Times New Roman" w:eastAsia="Times New Roman" w:hAnsi="Times New Roman" w:cs="Times New Roman"/>
          <w:sz w:val="24"/>
          <w:szCs w:val="24"/>
          <w:lang w:eastAsia="fr-FR"/>
        </w:rPr>
        <w:t xml:space="preserve">. </w:t>
      </w:r>
    </w:p>
    <w:p w:rsidR="006D4D0A" w:rsidRPr="00C951C7" w:rsidRDefault="006D4D0A" w:rsidP="00C951C7">
      <w:pPr>
        <w:suppressAutoHyphens/>
        <w:autoSpaceDN w:val="0"/>
        <w:spacing w:after="179"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outre, la tenue de la comptabilité budgétaire par </w:t>
      </w:r>
      <w:r w:rsidR="00433EF4" w:rsidRPr="00C951C7">
        <w:rPr>
          <w:rFonts w:ascii="Times New Roman" w:eastAsia="Times New Roman" w:hAnsi="Times New Roman" w:cs="Times New Roman"/>
          <w:sz w:val="24"/>
          <w:szCs w:val="24"/>
          <w:lang w:eastAsia="fr-FR"/>
        </w:rPr>
        <w:t>l’agent comptable</w:t>
      </w:r>
      <w:r w:rsidRPr="00C951C7">
        <w:rPr>
          <w:rFonts w:ascii="Times New Roman" w:eastAsia="Times New Roman" w:hAnsi="Times New Roman" w:cs="Times New Roman"/>
          <w:sz w:val="24"/>
          <w:szCs w:val="24"/>
          <w:lang w:eastAsia="fr-FR"/>
        </w:rPr>
        <w:t xml:space="preserve"> entraîne certaines conséquences : tout d’abord, les comptes générés par la comptabilité budgétaire sont constitués des comptes administratifs établis par les ordonnateurs et consolidés par le MINFI appuyés des états de développement des recettes budgétaires et des états de développement des dépenses budgétaires. Ensuite, conformément à l’article 119 alinéa 3 « </w:t>
      </w:r>
      <w:r w:rsidRPr="00C951C7">
        <w:rPr>
          <w:rFonts w:ascii="Times New Roman" w:eastAsia="Times New Roman" w:hAnsi="Times New Roman" w:cs="Times New Roman"/>
          <w:i/>
          <w:sz w:val="24"/>
          <w:szCs w:val="24"/>
          <w:lang w:eastAsia="fr-FR"/>
        </w:rPr>
        <w:t>la comptabilité générale est tenue selon la méthode de la partie double et des droits constatés »</w:t>
      </w:r>
      <w:r w:rsidRPr="00C951C7">
        <w:rPr>
          <w:rFonts w:ascii="Times New Roman" w:eastAsia="Times New Roman" w:hAnsi="Times New Roman" w:cs="Times New Roman"/>
          <w:i/>
          <w:sz w:val="24"/>
          <w:szCs w:val="24"/>
          <w:vertAlign w:val="superscript"/>
          <w:lang w:eastAsia="fr-FR"/>
        </w:rPr>
        <w:footnoteReference w:id="74"/>
      </w:r>
      <w:r w:rsidRPr="00C951C7">
        <w:rPr>
          <w:rFonts w:ascii="Times New Roman" w:eastAsia="Times New Roman" w:hAnsi="Times New Roman" w:cs="Times New Roman"/>
          <w:i/>
          <w:sz w:val="24"/>
          <w:szCs w:val="24"/>
          <w:lang w:eastAsia="fr-FR"/>
        </w:rPr>
        <w:t>.</w:t>
      </w:r>
      <w:r w:rsidRPr="00C951C7">
        <w:rPr>
          <w:rFonts w:ascii="Times New Roman" w:eastAsia="Times New Roman" w:hAnsi="Times New Roman" w:cs="Times New Roman"/>
          <w:sz w:val="24"/>
          <w:szCs w:val="24"/>
          <w:lang w:eastAsia="fr-FR"/>
        </w:rPr>
        <w:t xml:space="preserve"> C’est dire que la comptabilité générale des opérations budgétaires est fondée sur le principe de la constatation des droits et obligations conformément au plan comptable général. Les opérations sont alors </w:t>
      </w:r>
      <w:r w:rsidR="00433EF4" w:rsidRPr="00C951C7">
        <w:rPr>
          <w:rFonts w:ascii="Times New Roman" w:eastAsia="Times New Roman" w:hAnsi="Times New Roman" w:cs="Times New Roman"/>
          <w:sz w:val="24"/>
          <w:szCs w:val="24"/>
          <w:lang w:eastAsia="fr-FR"/>
        </w:rPr>
        <w:t>prises</w:t>
      </w:r>
      <w:r w:rsidRPr="00C951C7">
        <w:rPr>
          <w:rFonts w:ascii="Times New Roman" w:eastAsia="Times New Roman" w:hAnsi="Times New Roman" w:cs="Times New Roman"/>
          <w:sz w:val="24"/>
          <w:szCs w:val="24"/>
          <w:lang w:eastAsia="fr-FR"/>
        </w:rPr>
        <w:t xml:space="preserve"> en compte au titre de l’exercice auxquelles elles se rattachent indépendamment de leur date de paiement ou d’encaissement</w:t>
      </w:r>
      <w:r w:rsidRPr="00C951C7">
        <w:rPr>
          <w:rFonts w:ascii="Times New Roman" w:eastAsia="Times New Roman" w:hAnsi="Times New Roman" w:cs="Times New Roman"/>
          <w:sz w:val="24"/>
          <w:szCs w:val="24"/>
          <w:vertAlign w:val="superscript"/>
          <w:lang w:eastAsia="fr-FR"/>
        </w:rPr>
        <w:t>118</w:t>
      </w:r>
      <w:r w:rsidRPr="00C951C7">
        <w:rPr>
          <w:rFonts w:ascii="Times New Roman" w:eastAsia="Times New Roman" w:hAnsi="Times New Roman" w:cs="Times New Roman"/>
          <w:sz w:val="24"/>
          <w:szCs w:val="24"/>
          <w:lang w:eastAsia="fr-FR"/>
        </w:rPr>
        <w:t xml:space="preserve">. </w:t>
      </w:r>
    </w:p>
    <w:p w:rsidR="006D4D0A" w:rsidRPr="00C951C7" w:rsidRDefault="00DC2D35"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Par ailleurs, si l’agent</w:t>
      </w:r>
      <w:r w:rsidR="006D4D0A" w:rsidRPr="00C951C7">
        <w:rPr>
          <w:rFonts w:ascii="Times New Roman" w:eastAsia="Times New Roman" w:hAnsi="Times New Roman" w:cs="Times New Roman"/>
          <w:sz w:val="24"/>
          <w:szCs w:val="24"/>
          <w:lang w:eastAsia="fr-FR"/>
        </w:rPr>
        <w:t xml:space="preserve"> comptable tient une comptabilité générale qui décrit les opérations budgétaires, cette comptabilité prend également en compte d’autres types d’opérations. </w:t>
      </w:r>
    </w:p>
    <w:p w:rsidR="006D4D0A" w:rsidRPr="00C951C7" w:rsidRDefault="00772655" w:rsidP="00C951C7">
      <w:pPr>
        <w:pStyle w:val="Titre3"/>
        <w:rPr>
          <w:rFonts w:eastAsia="Times New Roman" w:cs="Times New Roman"/>
          <w:lang w:eastAsia="fr-FR"/>
        </w:rPr>
      </w:pPr>
      <w:r w:rsidRPr="00C951C7">
        <w:rPr>
          <w:rFonts w:eastAsia="Times New Roman" w:cs="Times New Roman"/>
          <w:lang w:eastAsia="fr-FR"/>
        </w:rPr>
        <w:t xml:space="preserve">                             </w:t>
      </w:r>
      <w:bookmarkStart w:id="134" w:name="_Toc424614606"/>
      <w:r w:rsidRPr="00C951C7">
        <w:rPr>
          <w:rFonts w:eastAsia="Times New Roman" w:cs="Times New Roman"/>
          <w:lang w:eastAsia="fr-FR"/>
        </w:rPr>
        <w:t xml:space="preserve">B </w:t>
      </w:r>
      <w:r w:rsidR="006D4D0A" w:rsidRPr="00C951C7">
        <w:rPr>
          <w:rFonts w:eastAsia="Times New Roman" w:cs="Times New Roman"/>
          <w:lang w:eastAsia="fr-FR"/>
        </w:rPr>
        <w:t>-</w:t>
      </w:r>
      <w:r w:rsidRPr="00C951C7">
        <w:rPr>
          <w:rFonts w:eastAsia="Times New Roman" w:cs="Times New Roman"/>
          <w:lang w:eastAsia="fr-FR"/>
        </w:rPr>
        <w:t xml:space="preserve"> </w:t>
      </w:r>
      <w:r w:rsidR="006D4D0A" w:rsidRPr="00C951C7">
        <w:rPr>
          <w:rFonts w:eastAsia="Times New Roman" w:cs="Times New Roman"/>
          <w:lang w:eastAsia="fr-FR"/>
        </w:rPr>
        <w:t>La tenue de la comptabilité générale des autres opérations</w:t>
      </w:r>
      <w:bookmarkEnd w:id="134"/>
      <w:r w:rsidR="006D4D0A" w:rsidRPr="00C951C7">
        <w:rPr>
          <w:rFonts w:eastAsia="Times New Roman" w:cs="Times New Roman"/>
          <w:lang w:eastAsia="fr-FR"/>
        </w:rPr>
        <w:t xml:space="preserve"> </w:t>
      </w:r>
    </w:p>
    <w:p w:rsidR="006D4D0A" w:rsidRPr="00C951C7" w:rsidRDefault="002231AD"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L’agent </w:t>
      </w:r>
      <w:r w:rsidR="003D4872" w:rsidRPr="00C951C7">
        <w:rPr>
          <w:rFonts w:ascii="Times New Roman" w:eastAsia="Times New Roman" w:hAnsi="Times New Roman" w:cs="Times New Roman"/>
          <w:sz w:val="24"/>
          <w:szCs w:val="24"/>
          <w:lang w:eastAsia="fr-FR"/>
        </w:rPr>
        <w:t>comptable dans</w:t>
      </w:r>
      <w:r w:rsidR="006D4D0A" w:rsidRPr="00C951C7">
        <w:rPr>
          <w:rFonts w:ascii="Times New Roman" w:eastAsia="Times New Roman" w:hAnsi="Times New Roman" w:cs="Times New Roman"/>
          <w:sz w:val="24"/>
          <w:szCs w:val="24"/>
          <w:lang w:eastAsia="fr-FR"/>
        </w:rPr>
        <w:t xml:space="preserve"> la tenue de la comptabilité générale ne se limite pas à retracer les opérations budgétaires, il retrace aussi, au sens de l’article 119 alinéa 1 du RGCP, les opérations de trésorerie ; les opérations faites avec les tiers ; les mouvements des valeurs d’exploitation</w:t>
      </w:r>
      <w:r w:rsidR="006D4D0A" w:rsidRPr="00C951C7">
        <w:rPr>
          <w:rFonts w:ascii="Times New Roman" w:eastAsia="Times New Roman" w:hAnsi="Times New Roman" w:cs="Times New Roman"/>
          <w:sz w:val="24"/>
          <w:szCs w:val="24"/>
          <w:vertAlign w:val="superscript"/>
          <w:lang w:eastAsia="fr-FR"/>
        </w:rPr>
        <w:footnoteReference w:id="75"/>
      </w:r>
      <w:r w:rsidR="006D4D0A" w:rsidRPr="00C951C7">
        <w:rPr>
          <w:rFonts w:ascii="Times New Roman" w:eastAsia="Times New Roman" w:hAnsi="Times New Roman" w:cs="Times New Roman"/>
          <w:sz w:val="24"/>
          <w:szCs w:val="24"/>
          <w:lang w:eastAsia="fr-FR"/>
        </w:rPr>
        <w:t xml:space="preserve">. Autant pour ces opérations que pour les opérations budgétaires, la comptabilité générale y afférente est organisée de façon à dégager des situations et résultats en cours d’année et en fin de gestion. Elle obéit aux règles applicables en matière de comptabilité générale ainsi qu’à un ensemble de principes qui la sous-tendent.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effet, dans l’exercice de ses compétences, </w:t>
      </w:r>
      <w:r w:rsidR="002231AD" w:rsidRPr="00C951C7">
        <w:rPr>
          <w:rFonts w:ascii="Times New Roman" w:eastAsia="Times New Roman" w:hAnsi="Times New Roman" w:cs="Times New Roman"/>
          <w:sz w:val="24"/>
          <w:szCs w:val="24"/>
          <w:lang w:eastAsia="fr-FR"/>
        </w:rPr>
        <w:t xml:space="preserve">l’agent </w:t>
      </w:r>
      <w:r w:rsidR="003D4872" w:rsidRPr="00C951C7">
        <w:rPr>
          <w:rFonts w:ascii="Times New Roman" w:eastAsia="Times New Roman" w:hAnsi="Times New Roman" w:cs="Times New Roman"/>
          <w:sz w:val="24"/>
          <w:szCs w:val="24"/>
          <w:lang w:eastAsia="fr-FR"/>
        </w:rPr>
        <w:t>comptable doit</w:t>
      </w:r>
      <w:r w:rsidRPr="00C951C7">
        <w:rPr>
          <w:rFonts w:ascii="Times New Roman" w:eastAsia="Times New Roman" w:hAnsi="Times New Roman" w:cs="Times New Roman"/>
          <w:sz w:val="24"/>
          <w:szCs w:val="24"/>
          <w:lang w:eastAsia="fr-FR"/>
        </w:rPr>
        <w:t xml:space="preserve"> tenir sa comptabilité selon la méthode de la partie double et des droits constatés. Aussi, les plans sectoriels des autres organismes publics s’inspir</w:t>
      </w:r>
      <w:r w:rsidR="007C0E19" w:rsidRPr="00C951C7">
        <w:rPr>
          <w:rFonts w:ascii="Times New Roman" w:eastAsia="Times New Roman" w:hAnsi="Times New Roman" w:cs="Times New Roman"/>
          <w:sz w:val="24"/>
          <w:szCs w:val="24"/>
          <w:lang w:eastAsia="fr-FR"/>
        </w:rPr>
        <w:t>ent du plan comptable de l’Etat</w:t>
      </w:r>
      <w:r w:rsidRPr="00C951C7">
        <w:rPr>
          <w:rFonts w:ascii="Times New Roman" w:eastAsia="Times New Roman" w:hAnsi="Times New Roman" w:cs="Times New Roman"/>
          <w:sz w:val="24"/>
          <w:szCs w:val="24"/>
          <w:lang w:eastAsia="fr-FR"/>
        </w:rPr>
        <w:t xml:space="preserve">. Que ce soit pour les opérations de </w:t>
      </w:r>
      <w:r w:rsidRPr="00C951C7">
        <w:rPr>
          <w:rFonts w:ascii="Times New Roman" w:eastAsia="Times New Roman" w:hAnsi="Times New Roman" w:cs="Times New Roman"/>
          <w:sz w:val="24"/>
          <w:szCs w:val="24"/>
          <w:lang w:eastAsia="fr-FR"/>
        </w:rPr>
        <w:lastRenderedPageBreak/>
        <w:t>trésorerie, pour les mouvements des valeurs d’exploitation ou des opérations faites avec les tiers, les recettes sont prises en compte au titre du budget de l’année au cours de laque</w:t>
      </w:r>
      <w:r w:rsidR="007C0E19" w:rsidRPr="00C951C7">
        <w:rPr>
          <w:rFonts w:ascii="Times New Roman" w:eastAsia="Times New Roman" w:hAnsi="Times New Roman" w:cs="Times New Roman"/>
          <w:sz w:val="24"/>
          <w:szCs w:val="24"/>
          <w:lang w:eastAsia="fr-FR"/>
        </w:rPr>
        <w:t>lle elles sont encaissées par l’agent</w:t>
      </w:r>
      <w:r w:rsidRPr="00C951C7">
        <w:rPr>
          <w:rFonts w:ascii="Times New Roman" w:eastAsia="Times New Roman" w:hAnsi="Times New Roman" w:cs="Times New Roman"/>
          <w:sz w:val="24"/>
          <w:szCs w:val="24"/>
          <w:lang w:eastAsia="fr-FR"/>
        </w:rPr>
        <w:t xml:space="preserve"> comptable ; alors que les dépenses sont prises en compte au titre du budget de l’année au cours de laquelle ell</w:t>
      </w:r>
      <w:r w:rsidR="00C27FD9" w:rsidRPr="00C951C7">
        <w:rPr>
          <w:rFonts w:ascii="Times New Roman" w:eastAsia="Times New Roman" w:hAnsi="Times New Roman" w:cs="Times New Roman"/>
          <w:sz w:val="24"/>
          <w:szCs w:val="24"/>
          <w:lang w:eastAsia="fr-FR"/>
        </w:rPr>
        <w:t xml:space="preserve">es sont prises en charge par l’agent </w:t>
      </w:r>
      <w:r w:rsidRPr="00C951C7">
        <w:rPr>
          <w:rFonts w:ascii="Times New Roman" w:eastAsia="Times New Roman" w:hAnsi="Times New Roman" w:cs="Times New Roman"/>
          <w:sz w:val="24"/>
          <w:szCs w:val="24"/>
          <w:lang w:eastAsia="fr-FR"/>
        </w:rPr>
        <w:t xml:space="preserve">comptable </w:t>
      </w:r>
      <w:r w:rsidRPr="00C951C7">
        <w:rPr>
          <w:rFonts w:ascii="Times New Roman" w:eastAsia="Times New Roman" w:hAnsi="Times New Roman" w:cs="Times New Roman"/>
          <w:sz w:val="24"/>
          <w:szCs w:val="24"/>
          <w:vertAlign w:val="superscript"/>
          <w:lang w:eastAsia="fr-FR"/>
        </w:rPr>
        <w:t>120</w:t>
      </w:r>
      <w:r w:rsidRPr="00C951C7">
        <w:rPr>
          <w:rFonts w:ascii="Times New Roman" w:eastAsia="Times New Roman" w:hAnsi="Times New Roman" w:cs="Times New Roman"/>
          <w:sz w:val="24"/>
          <w:szCs w:val="24"/>
          <w:lang w:eastAsia="fr-FR"/>
        </w:rPr>
        <w:t xml:space="preserve">. De même, les recettes et dépenses peuvent être comptabilisées au cours d’une période complémentaire à l’exercice dont la date limite est fixée au 28 février de l’année suivante dans les conditions précisées par voie règlementaire.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Par ailleurs, la comptabilité générale tenue par le comptable autant pour les opérations budgétaires, de trésorerie ou de mouvements de valeurs d’exploitation obéit aux principes de sincérité, de transparence, d’exhaustivité et de lisibilité de manière à donner une image fidèle de la situation financière de l’Etat et des autres entités publiques</w:t>
      </w:r>
      <w:r w:rsidRPr="00C951C7">
        <w:rPr>
          <w:rFonts w:ascii="Times New Roman" w:eastAsia="Times New Roman" w:hAnsi="Times New Roman" w:cs="Times New Roman"/>
          <w:sz w:val="24"/>
          <w:szCs w:val="24"/>
          <w:vertAlign w:val="superscript"/>
          <w:lang w:eastAsia="fr-FR"/>
        </w:rPr>
        <w:footnoteReference w:id="76"/>
      </w:r>
      <w:r w:rsidRPr="00C951C7">
        <w:rPr>
          <w:rFonts w:ascii="Times New Roman" w:eastAsia="Times New Roman" w:hAnsi="Times New Roman" w:cs="Times New Roman"/>
          <w:sz w:val="24"/>
          <w:szCs w:val="24"/>
          <w:lang w:eastAsia="fr-FR"/>
        </w:rPr>
        <w:t>. Toutefois, s’il est démontré, comm</w:t>
      </w:r>
      <w:r w:rsidR="008A6DE2" w:rsidRPr="00C951C7">
        <w:rPr>
          <w:rFonts w:ascii="Times New Roman" w:eastAsia="Times New Roman" w:hAnsi="Times New Roman" w:cs="Times New Roman"/>
          <w:sz w:val="24"/>
          <w:szCs w:val="24"/>
          <w:lang w:eastAsia="fr-FR"/>
        </w:rPr>
        <w:t>e cela vient d’être fait, que l’agent</w:t>
      </w:r>
      <w:r w:rsidRPr="00C951C7">
        <w:rPr>
          <w:rFonts w:ascii="Times New Roman" w:eastAsia="Times New Roman" w:hAnsi="Times New Roman" w:cs="Times New Roman"/>
          <w:sz w:val="24"/>
          <w:szCs w:val="24"/>
          <w:lang w:eastAsia="fr-FR"/>
        </w:rPr>
        <w:t xml:space="preserve"> comptable exerce des compétences principales notamment dans la gestion des deniers et la tenue des comptes, il faut souligner que d’autres compétences sont ou peuvent être considérées comme conjointes. </w:t>
      </w:r>
    </w:p>
    <w:p w:rsidR="006D4D0A" w:rsidRPr="00C951C7" w:rsidRDefault="006D4D0A" w:rsidP="00C951C7">
      <w:pPr>
        <w:pStyle w:val="Titre1"/>
        <w:rPr>
          <w:rFonts w:eastAsia="Times New Roman" w:cs="Times New Roman"/>
          <w:lang w:eastAsia="fr-FR"/>
        </w:rPr>
      </w:pPr>
      <w:r w:rsidRPr="00C951C7">
        <w:rPr>
          <w:rFonts w:eastAsia="Times New Roman" w:cs="Times New Roman"/>
          <w:lang w:eastAsia="fr-FR"/>
        </w:rPr>
        <w:t xml:space="preserve">                               </w:t>
      </w:r>
      <w:bookmarkStart w:id="135" w:name="_Toc89339260"/>
      <w:bookmarkStart w:id="136" w:name="_Toc424614607"/>
      <w:r w:rsidR="00772655" w:rsidRPr="00C951C7">
        <w:rPr>
          <w:rFonts w:eastAsia="Times New Roman" w:cs="Times New Roman"/>
          <w:lang w:eastAsia="fr-FR"/>
        </w:rPr>
        <w:t>Section II</w:t>
      </w:r>
      <w:r w:rsidRPr="00C951C7">
        <w:rPr>
          <w:rFonts w:eastAsia="Times New Roman" w:cs="Times New Roman"/>
          <w:lang w:eastAsia="fr-FR"/>
        </w:rPr>
        <w:t xml:space="preserve"> : L’exercice des </w:t>
      </w:r>
      <w:r w:rsidR="00557964" w:rsidRPr="00C951C7">
        <w:rPr>
          <w:rFonts w:eastAsia="Times New Roman" w:cs="Times New Roman"/>
          <w:lang w:eastAsia="fr-FR"/>
        </w:rPr>
        <w:t>fonctions</w:t>
      </w:r>
      <w:r w:rsidRPr="00C951C7">
        <w:rPr>
          <w:rFonts w:eastAsia="Times New Roman" w:cs="Times New Roman"/>
          <w:lang w:eastAsia="fr-FR"/>
        </w:rPr>
        <w:t xml:space="preserve"> conjointes</w:t>
      </w:r>
      <w:bookmarkEnd w:id="135"/>
      <w:bookmarkEnd w:id="136"/>
      <w:r w:rsidRPr="00C951C7">
        <w:rPr>
          <w:rFonts w:eastAsia="Times New Roman" w:cs="Times New Roman"/>
          <w:lang w:eastAsia="fr-FR"/>
        </w:rPr>
        <w:t xml:space="preserve"> </w:t>
      </w:r>
    </w:p>
    <w:p w:rsidR="006D4D0A" w:rsidRPr="00C951C7" w:rsidRDefault="006D4D0A" w:rsidP="00C951C7">
      <w:pPr>
        <w:suppressAutoHyphens/>
        <w:autoSpaceDN w:val="0"/>
        <w:spacing w:after="194"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Outre la gestion des deniers, c’est-à-dire la prise en charge et le rec</w:t>
      </w:r>
      <w:r w:rsidR="001E735B" w:rsidRPr="00C951C7">
        <w:rPr>
          <w:rFonts w:ascii="Times New Roman" w:eastAsia="Times New Roman" w:hAnsi="Times New Roman" w:cs="Times New Roman"/>
          <w:sz w:val="24"/>
          <w:szCs w:val="24"/>
          <w:lang w:eastAsia="fr-FR"/>
        </w:rPr>
        <w:t>ouvrement des créances de l’Université</w:t>
      </w:r>
      <w:r w:rsidRPr="00C951C7">
        <w:rPr>
          <w:rFonts w:ascii="Times New Roman" w:eastAsia="Times New Roman" w:hAnsi="Times New Roman" w:cs="Times New Roman"/>
          <w:sz w:val="24"/>
          <w:szCs w:val="24"/>
          <w:lang w:eastAsia="fr-FR"/>
        </w:rPr>
        <w:t xml:space="preserve">, la tenue d’une comptabilité générale sur les opérations budgétaires, de trésorerie ou les mouvements de valeurs d’exploitation, </w:t>
      </w:r>
      <w:r w:rsidR="001E735B" w:rsidRPr="00C951C7">
        <w:rPr>
          <w:rFonts w:ascii="Times New Roman" w:eastAsia="Times New Roman" w:hAnsi="Times New Roman" w:cs="Times New Roman"/>
          <w:sz w:val="24"/>
          <w:szCs w:val="24"/>
          <w:lang w:eastAsia="fr-FR"/>
        </w:rPr>
        <w:t>l’Agent Comptable</w:t>
      </w:r>
      <w:r w:rsidRPr="00C951C7">
        <w:rPr>
          <w:rFonts w:ascii="Times New Roman" w:eastAsia="Times New Roman" w:hAnsi="Times New Roman" w:cs="Times New Roman"/>
          <w:sz w:val="24"/>
          <w:szCs w:val="24"/>
          <w:lang w:eastAsia="fr-FR"/>
        </w:rPr>
        <w:t xml:space="preserve"> exerce des </w:t>
      </w:r>
      <w:r w:rsidR="001E735B" w:rsidRPr="00C951C7">
        <w:rPr>
          <w:rFonts w:ascii="Times New Roman" w:eastAsia="Times New Roman" w:hAnsi="Times New Roman" w:cs="Times New Roman"/>
          <w:sz w:val="24"/>
          <w:szCs w:val="24"/>
          <w:lang w:eastAsia="fr-FR"/>
        </w:rPr>
        <w:t xml:space="preserve">fonctions </w:t>
      </w:r>
      <w:r w:rsidRPr="00C951C7">
        <w:rPr>
          <w:rFonts w:ascii="Times New Roman" w:eastAsia="Times New Roman" w:hAnsi="Times New Roman" w:cs="Times New Roman"/>
          <w:sz w:val="24"/>
          <w:szCs w:val="24"/>
          <w:lang w:eastAsia="fr-FR"/>
        </w:rPr>
        <w:t>en matière de con</w:t>
      </w:r>
      <w:r w:rsidR="00DA2FF4" w:rsidRPr="00C951C7">
        <w:rPr>
          <w:rFonts w:ascii="Times New Roman" w:eastAsia="Times New Roman" w:hAnsi="Times New Roman" w:cs="Times New Roman"/>
          <w:sz w:val="24"/>
          <w:szCs w:val="24"/>
          <w:lang w:eastAsia="fr-FR"/>
        </w:rPr>
        <w:t>trôle de recettes et dépenses (Paragraphe 1</w:t>
      </w:r>
      <w:r w:rsidRPr="00C951C7">
        <w:rPr>
          <w:rFonts w:ascii="Times New Roman" w:eastAsia="Times New Roman" w:hAnsi="Times New Roman" w:cs="Times New Roman"/>
          <w:sz w:val="24"/>
          <w:szCs w:val="24"/>
          <w:lang w:eastAsia="fr-FR"/>
        </w:rPr>
        <w:t xml:space="preserve">) et </w:t>
      </w:r>
      <w:r w:rsidR="004A55A3" w:rsidRPr="00C951C7">
        <w:rPr>
          <w:rFonts w:ascii="Times New Roman" w:eastAsia="Times New Roman" w:hAnsi="Times New Roman" w:cs="Times New Roman"/>
          <w:sz w:val="24"/>
          <w:szCs w:val="24"/>
          <w:lang w:eastAsia="fr-FR"/>
        </w:rPr>
        <w:t>les relations entre les ordonnateurs et l’agent comptable</w:t>
      </w:r>
      <w:r w:rsidR="00DA2FF4" w:rsidRPr="00C951C7">
        <w:rPr>
          <w:rFonts w:ascii="Times New Roman" w:eastAsia="Times New Roman" w:hAnsi="Times New Roman" w:cs="Times New Roman"/>
          <w:sz w:val="24"/>
          <w:szCs w:val="24"/>
          <w:lang w:eastAsia="fr-FR"/>
        </w:rPr>
        <w:t xml:space="preserve"> (Paragraphe 2</w:t>
      </w:r>
      <w:r w:rsidRPr="00C951C7">
        <w:rPr>
          <w:rFonts w:ascii="Times New Roman" w:eastAsia="Times New Roman" w:hAnsi="Times New Roman" w:cs="Times New Roman"/>
          <w:sz w:val="24"/>
          <w:szCs w:val="24"/>
          <w:lang w:eastAsia="fr-FR"/>
        </w:rPr>
        <w:t xml:space="preserve">). </w:t>
      </w:r>
    </w:p>
    <w:p w:rsidR="006D4D0A" w:rsidRPr="00C951C7" w:rsidRDefault="00772655" w:rsidP="00C951C7">
      <w:pPr>
        <w:pStyle w:val="Titre2"/>
      </w:pPr>
      <w:bookmarkStart w:id="137" w:name="_Toc424614608"/>
      <w:r w:rsidRPr="00C951C7">
        <w:t>Paragraphe 1 :</w:t>
      </w:r>
      <w:r w:rsidR="006D4D0A" w:rsidRPr="00C951C7">
        <w:rPr>
          <w:rFonts w:eastAsia="Arial"/>
        </w:rPr>
        <w:t xml:space="preserve"> </w:t>
      </w:r>
      <w:r w:rsidR="006D4D0A" w:rsidRPr="00C951C7">
        <w:t>Le contrôle en matière de recettes et de dépenses</w:t>
      </w:r>
      <w:bookmarkEnd w:id="137"/>
      <w:r w:rsidR="006D4D0A" w:rsidRPr="00C951C7">
        <w:t xml:space="preserve">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matière de contrôle de recettes et dépenses, il est évident que le contrôle opéré par </w:t>
      </w:r>
      <w:r w:rsidR="001E735B" w:rsidRPr="00C951C7">
        <w:rPr>
          <w:rFonts w:ascii="Times New Roman" w:eastAsia="Times New Roman" w:hAnsi="Times New Roman" w:cs="Times New Roman"/>
          <w:sz w:val="24"/>
          <w:szCs w:val="24"/>
          <w:lang w:eastAsia="fr-FR"/>
        </w:rPr>
        <w:t>l’agent comptable</w:t>
      </w:r>
      <w:r w:rsidR="000C01A2" w:rsidRPr="00C951C7">
        <w:rPr>
          <w:rFonts w:ascii="Times New Roman" w:eastAsia="Times New Roman" w:hAnsi="Times New Roman" w:cs="Times New Roman"/>
          <w:sz w:val="24"/>
          <w:szCs w:val="24"/>
          <w:lang w:eastAsia="fr-FR"/>
        </w:rPr>
        <w:t xml:space="preserve"> porte soit sur les recettes (A</w:t>
      </w:r>
      <w:r w:rsidRPr="00C951C7">
        <w:rPr>
          <w:rFonts w:ascii="Times New Roman" w:eastAsia="Times New Roman" w:hAnsi="Times New Roman" w:cs="Times New Roman"/>
          <w:sz w:val="24"/>
          <w:szCs w:val="24"/>
          <w:lang w:eastAsia="fr-FR"/>
        </w:rPr>
        <w:t>), soit sur les</w:t>
      </w:r>
      <w:r w:rsidR="000C01A2" w:rsidRPr="00C951C7">
        <w:rPr>
          <w:rFonts w:ascii="Times New Roman" w:eastAsia="Times New Roman" w:hAnsi="Times New Roman" w:cs="Times New Roman"/>
          <w:sz w:val="24"/>
          <w:szCs w:val="24"/>
          <w:lang w:eastAsia="fr-FR"/>
        </w:rPr>
        <w:t xml:space="preserve"> dépenses (B</w:t>
      </w:r>
      <w:r w:rsidRPr="00C951C7">
        <w:rPr>
          <w:rFonts w:ascii="Times New Roman" w:eastAsia="Times New Roman" w:hAnsi="Times New Roman" w:cs="Times New Roman"/>
          <w:sz w:val="24"/>
          <w:szCs w:val="24"/>
          <w:lang w:eastAsia="fr-FR"/>
        </w:rPr>
        <w:t xml:space="preserve">). </w:t>
      </w:r>
    </w:p>
    <w:p w:rsidR="006D4D0A" w:rsidRPr="00C951C7" w:rsidRDefault="00557964" w:rsidP="00C951C7">
      <w:pPr>
        <w:pStyle w:val="Titre3"/>
        <w:rPr>
          <w:rFonts w:eastAsia="Times New Roman" w:cs="Times New Roman"/>
          <w:lang w:eastAsia="fr-FR"/>
        </w:rPr>
      </w:pPr>
      <w:bookmarkStart w:id="138" w:name="_Toc424614609"/>
      <w:r w:rsidRPr="00C951C7">
        <w:rPr>
          <w:rFonts w:eastAsia="Times New Roman" w:cs="Times New Roman"/>
          <w:lang w:eastAsia="fr-FR"/>
        </w:rPr>
        <w:t>A-</w:t>
      </w:r>
      <w:r w:rsidR="00772655" w:rsidRPr="00C951C7">
        <w:rPr>
          <w:rFonts w:eastAsia="Times New Roman" w:cs="Times New Roman"/>
          <w:lang w:eastAsia="fr-FR"/>
        </w:rPr>
        <w:t xml:space="preserve"> </w:t>
      </w:r>
      <w:r w:rsidR="006D4D0A" w:rsidRPr="00C951C7">
        <w:rPr>
          <w:rFonts w:eastAsia="Times New Roman" w:cs="Times New Roman"/>
          <w:lang w:eastAsia="fr-FR"/>
        </w:rPr>
        <w:t>Le contrôle en matière de recettes</w:t>
      </w:r>
      <w:bookmarkEnd w:id="138"/>
      <w:r w:rsidR="006D4D0A" w:rsidRPr="00C951C7">
        <w:rPr>
          <w:rFonts w:eastAsia="Times New Roman" w:cs="Times New Roman"/>
          <w:lang w:eastAsia="fr-FR"/>
        </w:rPr>
        <w:t xml:space="preserve"> </w:t>
      </w:r>
    </w:p>
    <w:p w:rsidR="006D4D0A" w:rsidRPr="00C951C7" w:rsidRDefault="006D4D0A" w:rsidP="00C951C7">
      <w:pPr>
        <w:suppressAutoHyphens/>
        <w:autoSpaceDN w:val="0"/>
        <w:spacing w:after="176"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Les règles applicables à la comptabilité générale de l’Etat se distinguent de celles applicables aux entreprises qu’en raison des spécificités de son ac</w:t>
      </w:r>
      <w:r w:rsidR="001E735B" w:rsidRPr="00C951C7">
        <w:rPr>
          <w:rFonts w:ascii="Times New Roman" w:eastAsia="Times New Roman" w:hAnsi="Times New Roman" w:cs="Times New Roman"/>
          <w:sz w:val="24"/>
          <w:szCs w:val="24"/>
          <w:lang w:eastAsia="fr-FR"/>
        </w:rPr>
        <w:t xml:space="preserve">tion. Dans son organisation, l’Agent Comptable </w:t>
      </w:r>
      <w:r w:rsidRPr="00C951C7">
        <w:rPr>
          <w:rFonts w:ascii="Times New Roman" w:eastAsia="Times New Roman" w:hAnsi="Times New Roman" w:cs="Times New Roman"/>
          <w:sz w:val="24"/>
          <w:szCs w:val="24"/>
          <w:lang w:eastAsia="fr-FR"/>
        </w:rPr>
        <w:t xml:space="preserve">procède également au contrôle en matière de recettes. La comptabilisation </w:t>
      </w:r>
      <w:r w:rsidRPr="00C951C7">
        <w:rPr>
          <w:rFonts w:ascii="Times New Roman" w:eastAsia="Times New Roman" w:hAnsi="Times New Roman" w:cs="Times New Roman"/>
          <w:sz w:val="24"/>
          <w:szCs w:val="24"/>
          <w:lang w:eastAsia="fr-FR"/>
        </w:rPr>
        <w:lastRenderedPageBreak/>
        <w:t>des recettes budgétaires obéit aux principes posés par le RGCP et le RFEEP</w:t>
      </w:r>
      <w:r w:rsidRPr="00C951C7">
        <w:rPr>
          <w:rFonts w:ascii="Times New Roman" w:eastAsia="Times New Roman" w:hAnsi="Times New Roman" w:cs="Times New Roman"/>
          <w:sz w:val="24"/>
          <w:szCs w:val="24"/>
          <w:vertAlign w:val="superscript"/>
          <w:lang w:eastAsia="fr-FR"/>
        </w:rPr>
        <w:footnoteReference w:id="77"/>
      </w:r>
      <w:r w:rsidRPr="00C951C7">
        <w:rPr>
          <w:rFonts w:ascii="Times New Roman" w:eastAsia="Times New Roman" w:hAnsi="Times New Roman" w:cs="Times New Roman"/>
          <w:sz w:val="24"/>
          <w:szCs w:val="24"/>
          <w:lang w:eastAsia="fr-FR"/>
        </w:rPr>
        <w:t>. A la lecture du RGCP, les opérations de recettes doivent être contrôlées par l</w:t>
      </w:r>
      <w:r w:rsidR="00557964" w:rsidRPr="00C951C7">
        <w:rPr>
          <w:rFonts w:ascii="Times New Roman" w:eastAsia="Times New Roman" w:hAnsi="Times New Roman" w:cs="Times New Roman"/>
          <w:sz w:val="24"/>
          <w:szCs w:val="24"/>
          <w:lang w:eastAsia="fr-FR"/>
        </w:rPr>
        <w:t>’agent comptable</w:t>
      </w:r>
      <w:r w:rsidRPr="00C951C7">
        <w:rPr>
          <w:rFonts w:ascii="Times New Roman" w:eastAsia="Times New Roman" w:hAnsi="Times New Roman" w:cs="Times New Roman"/>
          <w:sz w:val="24"/>
          <w:szCs w:val="24"/>
          <w:lang w:eastAsia="fr-FR"/>
        </w:rPr>
        <w:t xml:space="preserve"> notamment en matière d’autorisation à percevoir les recettes</w:t>
      </w:r>
      <w:r w:rsidRPr="00C951C7">
        <w:rPr>
          <w:rFonts w:ascii="Times New Roman" w:eastAsia="Times New Roman" w:hAnsi="Times New Roman" w:cs="Times New Roman"/>
          <w:sz w:val="24"/>
          <w:szCs w:val="24"/>
          <w:vertAlign w:val="superscript"/>
          <w:lang w:eastAsia="fr-FR"/>
        </w:rPr>
        <w:footnoteReference w:id="78"/>
      </w:r>
      <w:r w:rsidRPr="00C951C7">
        <w:rPr>
          <w:rFonts w:ascii="Times New Roman" w:eastAsia="Times New Roman" w:hAnsi="Times New Roman" w:cs="Times New Roman"/>
          <w:sz w:val="24"/>
          <w:szCs w:val="24"/>
          <w:lang w:eastAsia="fr-FR"/>
        </w:rPr>
        <w:t xml:space="preserve">, de mise en recouvrement et de liquidation des créances. Il en va de même en matière de régularité formelle des réductions et annulations des divers titres.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D’une part, le contrôle de l’autorisation à percevoir les recettes, la mise en recouvrement et la liquidation des créances doiv</w:t>
      </w:r>
      <w:r w:rsidR="00454219" w:rsidRPr="00C951C7">
        <w:rPr>
          <w:rFonts w:ascii="Times New Roman" w:eastAsia="Times New Roman" w:hAnsi="Times New Roman" w:cs="Times New Roman"/>
          <w:sz w:val="24"/>
          <w:szCs w:val="24"/>
          <w:lang w:eastAsia="fr-FR"/>
        </w:rPr>
        <w:t>ent être opérés par l’agent comptable</w:t>
      </w:r>
      <w:r w:rsidRPr="00C951C7">
        <w:rPr>
          <w:rFonts w:ascii="Times New Roman" w:eastAsia="Times New Roman" w:hAnsi="Times New Roman" w:cs="Times New Roman"/>
          <w:sz w:val="24"/>
          <w:szCs w:val="24"/>
          <w:lang w:eastAsia="fr-FR"/>
        </w:rPr>
        <w:t xml:space="preserve">. A ce titre, l’article 17 alinéa 1 du RGCP dispose que </w:t>
      </w:r>
      <w:r w:rsidRPr="00C951C7">
        <w:rPr>
          <w:rFonts w:ascii="Times New Roman" w:eastAsia="Times New Roman" w:hAnsi="Times New Roman" w:cs="Times New Roman"/>
          <w:i/>
          <w:sz w:val="24"/>
          <w:szCs w:val="24"/>
          <w:lang w:eastAsia="fr-FR"/>
        </w:rPr>
        <w:t>« dans l’accomplissement de ses missions, les comptables publics en deniers et valeurs assurent : 1) en matière de recettes, le contrôle de: l’autorisation de percevoir les recettes ; la mise en recouvrement et la liquidation des créances (…) ».</w:t>
      </w:r>
      <w:r w:rsidRPr="00C951C7">
        <w:rPr>
          <w:rFonts w:ascii="Times New Roman" w:eastAsia="Times New Roman" w:hAnsi="Times New Roman" w:cs="Times New Roman"/>
          <w:sz w:val="24"/>
          <w:szCs w:val="24"/>
          <w:lang w:eastAsia="fr-FR"/>
        </w:rPr>
        <w:t xml:space="preserve"> Cette disposition appelle une double observation : tout d’abord, il s’agit pour le comptable de contrôler les titres de recettes autorisés par les ordonnateurs pour le recouvrement des créances publiques. Il peut également s’agir des émissions, des titres effectués pour les recettes mises en recouvrement. Ensuite, il revient également </w:t>
      </w:r>
      <w:r w:rsidR="001E735B" w:rsidRPr="00C951C7">
        <w:rPr>
          <w:rFonts w:ascii="Times New Roman" w:eastAsia="Times New Roman" w:hAnsi="Times New Roman" w:cs="Times New Roman"/>
          <w:sz w:val="24"/>
          <w:szCs w:val="24"/>
          <w:lang w:eastAsia="fr-FR"/>
        </w:rPr>
        <w:t>à l’Agent Comptable</w:t>
      </w:r>
      <w:r w:rsidRPr="00C951C7">
        <w:rPr>
          <w:rFonts w:ascii="Times New Roman" w:eastAsia="Times New Roman" w:hAnsi="Times New Roman" w:cs="Times New Roman"/>
          <w:sz w:val="24"/>
          <w:szCs w:val="24"/>
          <w:lang w:eastAsia="fr-FR"/>
        </w:rPr>
        <w:t xml:space="preserve"> de procéder à la mise en recouvrement des créances à percevoir ainsi que de procéder à la liquidation de celles-ci notamment les recettes au comptant notifiées à l’ord</w:t>
      </w:r>
      <w:r w:rsidR="001E735B" w:rsidRPr="00C951C7">
        <w:rPr>
          <w:rFonts w:ascii="Times New Roman" w:eastAsia="Times New Roman" w:hAnsi="Times New Roman" w:cs="Times New Roman"/>
          <w:sz w:val="24"/>
          <w:szCs w:val="24"/>
          <w:lang w:eastAsia="fr-FR"/>
        </w:rPr>
        <w:t xml:space="preserve">onnateur par l’Agent Comptable </w:t>
      </w:r>
      <w:r w:rsidRPr="00C951C7">
        <w:rPr>
          <w:rFonts w:ascii="Times New Roman" w:eastAsia="Times New Roman" w:hAnsi="Times New Roman" w:cs="Times New Roman"/>
          <w:sz w:val="24"/>
          <w:szCs w:val="24"/>
          <w:lang w:eastAsia="fr-FR"/>
        </w:rPr>
        <w:t xml:space="preserve"> lui-même.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D’autre part, l’on peut observer que le contrôle en matière de recettes s’étend au contrôle de la régularité formelle des réductions et des annulations de certains titres. A cet effet, l’article 17 alinéa 1 </w:t>
      </w:r>
      <w:r w:rsidRPr="00C951C7">
        <w:rPr>
          <w:rFonts w:ascii="Times New Roman" w:eastAsia="Times New Roman" w:hAnsi="Times New Roman" w:cs="Times New Roman"/>
          <w:i/>
          <w:sz w:val="24"/>
          <w:szCs w:val="24"/>
          <w:lang w:eastAsia="fr-FR"/>
        </w:rPr>
        <w:t>in fine</w:t>
      </w:r>
      <w:r w:rsidRPr="00C951C7">
        <w:rPr>
          <w:rFonts w:ascii="Times New Roman" w:eastAsia="Times New Roman" w:hAnsi="Times New Roman" w:cs="Times New Roman"/>
          <w:sz w:val="24"/>
          <w:szCs w:val="24"/>
          <w:lang w:eastAsia="fr-FR"/>
        </w:rPr>
        <w:t xml:space="preserve"> du RGCP énonce que </w:t>
      </w:r>
      <w:r w:rsidRPr="00C951C7">
        <w:rPr>
          <w:rFonts w:ascii="Times New Roman" w:eastAsia="Times New Roman" w:hAnsi="Times New Roman" w:cs="Times New Roman"/>
          <w:i/>
          <w:sz w:val="24"/>
          <w:szCs w:val="24"/>
          <w:lang w:eastAsia="fr-FR"/>
        </w:rPr>
        <w:t>« dans l’accomplissement de ses missions, les comptables publics en deniers et valeurs assurent : 1) en matière de recettes, (…) la régularité formelle des réductions et des annulations des titres de recettes dans la limite des éléments dont ils disposent ».</w:t>
      </w:r>
      <w:r w:rsidRPr="00C951C7">
        <w:rPr>
          <w:rFonts w:ascii="Times New Roman" w:eastAsia="Times New Roman" w:hAnsi="Times New Roman" w:cs="Times New Roman"/>
          <w:sz w:val="24"/>
          <w:szCs w:val="24"/>
          <w:lang w:eastAsia="fr-FR"/>
        </w:rPr>
        <w:t xml:space="preserve"> Ainsi, les réductions susceptibles d’être admises doivent faire l’</w:t>
      </w:r>
      <w:r w:rsidR="002B0D95" w:rsidRPr="00C951C7">
        <w:rPr>
          <w:rFonts w:ascii="Times New Roman" w:eastAsia="Times New Roman" w:hAnsi="Times New Roman" w:cs="Times New Roman"/>
          <w:sz w:val="24"/>
          <w:szCs w:val="24"/>
          <w:lang w:eastAsia="fr-FR"/>
        </w:rPr>
        <w:t xml:space="preserve">objet de contrôle de la part de l’agent </w:t>
      </w:r>
      <w:r w:rsidRPr="00C951C7">
        <w:rPr>
          <w:rFonts w:ascii="Times New Roman" w:eastAsia="Times New Roman" w:hAnsi="Times New Roman" w:cs="Times New Roman"/>
          <w:sz w:val="24"/>
          <w:szCs w:val="24"/>
          <w:lang w:eastAsia="fr-FR"/>
        </w:rPr>
        <w:t xml:space="preserve">comptable en deniers et en valeurs ; de même, les annulations des titres de recettes légalement permises doivent également être </w:t>
      </w:r>
      <w:r w:rsidR="004A55A3" w:rsidRPr="00C951C7">
        <w:rPr>
          <w:rFonts w:ascii="Times New Roman" w:eastAsia="Times New Roman" w:hAnsi="Times New Roman" w:cs="Times New Roman"/>
          <w:sz w:val="24"/>
          <w:szCs w:val="24"/>
          <w:lang w:eastAsia="fr-FR"/>
        </w:rPr>
        <w:t>soumises</w:t>
      </w:r>
      <w:r w:rsidRPr="00C951C7">
        <w:rPr>
          <w:rFonts w:ascii="Times New Roman" w:eastAsia="Times New Roman" w:hAnsi="Times New Roman" w:cs="Times New Roman"/>
          <w:sz w:val="24"/>
          <w:szCs w:val="24"/>
          <w:lang w:eastAsia="fr-FR"/>
        </w:rPr>
        <w:t xml:space="preserve"> à ce type de contrôle.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Toutefois, si le RGCP reconnaît une compétence de contrôle </w:t>
      </w:r>
      <w:r w:rsidR="002B0D95" w:rsidRPr="00C951C7">
        <w:rPr>
          <w:rFonts w:ascii="Times New Roman" w:eastAsia="Times New Roman" w:hAnsi="Times New Roman" w:cs="Times New Roman"/>
          <w:sz w:val="24"/>
          <w:szCs w:val="24"/>
          <w:lang w:eastAsia="fr-FR"/>
        </w:rPr>
        <w:t xml:space="preserve">de l’agent </w:t>
      </w:r>
      <w:r w:rsidRPr="00C951C7">
        <w:rPr>
          <w:rFonts w:ascii="Times New Roman" w:eastAsia="Times New Roman" w:hAnsi="Times New Roman" w:cs="Times New Roman"/>
          <w:sz w:val="24"/>
          <w:szCs w:val="24"/>
          <w:lang w:eastAsia="fr-FR"/>
        </w:rPr>
        <w:t xml:space="preserve"> comptable en deniers et en valeurs en matière de recettes, il lui est également reconnu une telle attribution en matière de dépenses. </w:t>
      </w:r>
    </w:p>
    <w:p w:rsidR="00B70415" w:rsidRPr="00C951C7" w:rsidRDefault="00772655" w:rsidP="00C951C7">
      <w:pPr>
        <w:pStyle w:val="Titre3"/>
        <w:rPr>
          <w:rFonts w:eastAsia="Times New Roman" w:cs="Times New Roman"/>
          <w:lang w:eastAsia="fr-FR"/>
        </w:rPr>
      </w:pPr>
      <w:bookmarkStart w:id="139" w:name="_Toc424614610"/>
      <w:r w:rsidRPr="00C951C7">
        <w:rPr>
          <w:rFonts w:eastAsia="Times New Roman" w:cs="Times New Roman"/>
          <w:lang w:eastAsia="fr-FR"/>
        </w:rPr>
        <w:lastRenderedPageBreak/>
        <w:t xml:space="preserve">B </w:t>
      </w:r>
      <w:r w:rsidR="006D4D0A" w:rsidRPr="00C951C7">
        <w:rPr>
          <w:rFonts w:eastAsia="Times New Roman" w:cs="Times New Roman"/>
          <w:lang w:eastAsia="fr-FR"/>
        </w:rPr>
        <w:t>-</w:t>
      </w:r>
      <w:r w:rsidRPr="00C951C7">
        <w:rPr>
          <w:rFonts w:eastAsia="Times New Roman" w:cs="Times New Roman"/>
          <w:lang w:eastAsia="fr-FR"/>
        </w:rPr>
        <w:t xml:space="preserve"> </w:t>
      </w:r>
      <w:r w:rsidR="006D4D0A" w:rsidRPr="00C951C7">
        <w:rPr>
          <w:rFonts w:eastAsia="Times New Roman" w:cs="Times New Roman"/>
          <w:lang w:eastAsia="fr-FR"/>
        </w:rPr>
        <w:t>Le contrôle en matière de dépenses</w:t>
      </w:r>
      <w:bookmarkEnd w:id="139"/>
      <w:r w:rsidR="006D4D0A" w:rsidRPr="00C951C7">
        <w:rPr>
          <w:rFonts w:eastAsia="Times New Roman" w:cs="Times New Roman"/>
          <w:lang w:eastAsia="fr-FR"/>
        </w:rPr>
        <w:t xml:space="preserve"> </w:t>
      </w:r>
    </w:p>
    <w:p w:rsidR="001E735B" w:rsidRPr="00C951C7" w:rsidRDefault="00422432" w:rsidP="00C951C7">
      <w:pPr>
        <w:spacing w:line="360" w:lineRule="auto"/>
        <w:ind w:firstLine="708"/>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Conformément</w:t>
      </w:r>
      <w:r w:rsidR="001E735B" w:rsidRPr="00C951C7">
        <w:rPr>
          <w:rFonts w:ascii="Times New Roman" w:hAnsi="Times New Roman" w:cs="Times New Roman"/>
          <w:sz w:val="24"/>
          <w:szCs w:val="24"/>
          <w:lang w:eastAsia="fr-FR"/>
        </w:rPr>
        <w:t xml:space="preserve"> à l’article </w:t>
      </w:r>
      <w:r w:rsidR="00F06A2B" w:rsidRPr="00C951C7">
        <w:rPr>
          <w:rFonts w:ascii="Times New Roman" w:hAnsi="Times New Roman" w:cs="Times New Roman"/>
          <w:sz w:val="24"/>
          <w:szCs w:val="24"/>
          <w:lang w:eastAsia="fr-FR"/>
        </w:rPr>
        <w:t xml:space="preserve">41 </w:t>
      </w:r>
      <w:r w:rsidRPr="00C951C7">
        <w:rPr>
          <w:rFonts w:ascii="Times New Roman" w:hAnsi="Times New Roman" w:cs="Times New Roman"/>
          <w:sz w:val="24"/>
          <w:szCs w:val="24"/>
          <w:lang w:eastAsia="fr-FR"/>
        </w:rPr>
        <w:t>alinéa</w:t>
      </w:r>
      <w:r w:rsidR="00F06A2B" w:rsidRPr="00C951C7">
        <w:rPr>
          <w:rFonts w:ascii="Times New Roman" w:hAnsi="Times New Roman" w:cs="Times New Roman"/>
          <w:sz w:val="24"/>
          <w:szCs w:val="24"/>
          <w:lang w:eastAsia="fr-FR"/>
        </w:rPr>
        <w:t xml:space="preserve"> 2 du </w:t>
      </w:r>
      <w:r w:rsidRPr="00C951C7">
        <w:rPr>
          <w:rFonts w:ascii="Times New Roman" w:hAnsi="Times New Roman" w:cs="Times New Roman"/>
          <w:sz w:val="24"/>
          <w:szCs w:val="24"/>
          <w:lang w:eastAsia="fr-FR"/>
        </w:rPr>
        <w:t>décret</w:t>
      </w:r>
      <w:r w:rsidR="00F06A2B" w:rsidRPr="00C951C7">
        <w:rPr>
          <w:rFonts w:ascii="Times New Roman" w:hAnsi="Times New Roman" w:cs="Times New Roman"/>
          <w:sz w:val="24"/>
          <w:szCs w:val="24"/>
          <w:lang w:eastAsia="fr-FR"/>
        </w:rPr>
        <w:t xml:space="preserve"> de 2005/383 du 17 Octobre 2021, fixant les </w:t>
      </w:r>
      <w:r w:rsidRPr="00C951C7">
        <w:rPr>
          <w:rFonts w:ascii="Times New Roman" w:hAnsi="Times New Roman" w:cs="Times New Roman"/>
          <w:sz w:val="24"/>
          <w:szCs w:val="24"/>
          <w:lang w:eastAsia="fr-FR"/>
        </w:rPr>
        <w:t>règles</w:t>
      </w:r>
      <w:r w:rsidR="00F06A2B" w:rsidRPr="00C951C7">
        <w:rPr>
          <w:rFonts w:ascii="Times New Roman" w:hAnsi="Times New Roman" w:cs="Times New Roman"/>
          <w:sz w:val="24"/>
          <w:szCs w:val="24"/>
          <w:lang w:eastAsia="fr-FR"/>
        </w:rPr>
        <w:t xml:space="preserve"> applicables aux Universités, l’Agent Comptable avant de </w:t>
      </w:r>
      <w:r w:rsidRPr="00C951C7">
        <w:rPr>
          <w:rFonts w:ascii="Times New Roman" w:hAnsi="Times New Roman" w:cs="Times New Roman"/>
          <w:sz w:val="24"/>
          <w:szCs w:val="24"/>
          <w:lang w:eastAsia="fr-FR"/>
        </w:rPr>
        <w:t>procéder</w:t>
      </w:r>
      <w:r w:rsidR="00F06A2B" w:rsidRPr="00C951C7">
        <w:rPr>
          <w:rFonts w:ascii="Times New Roman" w:hAnsi="Times New Roman" w:cs="Times New Roman"/>
          <w:sz w:val="24"/>
          <w:szCs w:val="24"/>
          <w:lang w:eastAsia="fr-FR"/>
        </w:rPr>
        <w:t xml:space="preserve"> au paiement est chargé du contrôle :</w:t>
      </w:r>
    </w:p>
    <w:p w:rsidR="00F06A2B" w:rsidRPr="00C951C7" w:rsidRDefault="00F06A2B" w:rsidP="00C951C7">
      <w:pPr>
        <w:pStyle w:val="Paragraphedeliste"/>
        <w:numPr>
          <w:ilvl w:val="0"/>
          <w:numId w:val="30"/>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de la qualité de l’ordonnateur ;</w:t>
      </w:r>
    </w:p>
    <w:p w:rsidR="00F06A2B" w:rsidRPr="00C951C7" w:rsidRDefault="00F06A2B" w:rsidP="00C951C7">
      <w:pPr>
        <w:pStyle w:val="Paragraphedeliste"/>
        <w:numPr>
          <w:ilvl w:val="0"/>
          <w:numId w:val="30"/>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de la disponibilité des crédits, de l’exacte imputation des dépenses selon leur nature ou leur objet ;</w:t>
      </w:r>
    </w:p>
    <w:p w:rsidR="00F06A2B" w:rsidRPr="00C951C7" w:rsidRDefault="00F06A2B" w:rsidP="00C951C7">
      <w:pPr>
        <w:pStyle w:val="Paragraphedeliste"/>
        <w:numPr>
          <w:ilvl w:val="0"/>
          <w:numId w:val="30"/>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de la justification du service fait et de l’exactitude des calculs de liquidation de la créance ;</w:t>
      </w:r>
    </w:p>
    <w:p w:rsidR="00F06A2B" w:rsidRPr="00C951C7" w:rsidRDefault="00F06A2B" w:rsidP="00C951C7">
      <w:pPr>
        <w:pStyle w:val="Paragraphedeliste"/>
        <w:numPr>
          <w:ilvl w:val="0"/>
          <w:numId w:val="30"/>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de l’existence du Visa du Contrôleur Financier Spécialisé sur les engagements et les ordres de paiement ;</w:t>
      </w:r>
    </w:p>
    <w:p w:rsidR="00F06A2B" w:rsidRPr="00C951C7" w:rsidRDefault="00F06A2B" w:rsidP="00C951C7">
      <w:pPr>
        <w:pStyle w:val="Paragraphedeliste"/>
        <w:numPr>
          <w:ilvl w:val="0"/>
          <w:numId w:val="30"/>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de l’application des règles de prescription et de déchéance de la créance ;</w:t>
      </w:r>
    </w:p>
    <w:p w:rsidR="00F06A2B" w:rsidRPr="00C951C7" w:rsidRDefault="00F06A2B" w:rsidP="00C951C7">
      <w:pPr>
        <w:pStyle w:val="Paragraphedeliste"/>
        <w:numPr>
          <w:ilvl w:val="0"/>
          <w:numId w:val="30"/>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du caractère libératoire du paiement.</w:t>
      </w:r>
    </w:p>
    <w:p w:rsidR="00680260" w:rsidRPr="00C951C7" w:rsidRDefault="00680260" w:rsidP="00C951C7">
      <w:pPr>
        <w:spacing w:line="360" w:lineRule="auto"/>
        <w:ind w:firstLine="360"/>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 xml:space="preserve">En </w:t>
      </w:r>
      <w:r w:rsidR="00B04EF4" w:rsidRPr="00C951C7">
        <w:rPr>
          <w:rFonts w:ascii="Times New Roman" w:hAnsi="Times New Roman" w:cs="Times New Roman"/>
          <w:sz w:val="24"/>
          <w:szCs w:val="24"/>
          <w:lang w:eastAsia="fr-FR"/>
        </w:rPr>
        <w:t>tout é</w:t>
      </w:r>
      <w:r w:rsidRPr="00C951C7">
        <w:rPr>
          <w:rFonts w:ascii="Times New Roman" w:hAnsi="Times New Roman" w:cs="Times New Roman"/>
          <w:sz w:val="24"/>
          <w:szCs w:val="24"/>
          <w:lang w:eastAsia="fr-FR"/>
        </w:rPr>
        <w:t xml:space="preserve">tat de cause, </w:t>
      </w:r>
      <w:r w:rsidR="00B04EF4" w:rsidRPr="00C951C7">
        <w:rPr>
          <w:rFonts w:ascii="Times New Roman" w:hAnsi="Times New Roman" w:cs="Times New Roman"/>
          <w:sz w:val="24"/>
          <w:szCs w:val="24"/>
          <w:lang w:eastAsia="fr-FR"/>
        </w:rPr>
        <w:t>l’article 43 dudit décret précise qu’avant de procéder</w:t>
      </w:r>
      <w:r w:rsidRPr="00C951C7">
        <w:rPr>
          <w:rFonts w:ascii="Times New Roman" w:hAnsi="Times New Roman" w:cs="Times New Roman"/>
          <w:sz w:val="24"/>
          <w:szCs w:val="24"/>
          <w:lang w:eastAsia="fr-FR"/>
        </w:rPr>
        <w:t xml:space="preserve"> au paiement des Ordonnateurs ou de les viser, l’Agent Comptable doit s’assurer sous sa responsabilité : </w:t>
      </w:r>
    </w:p>
    <w:p w:rsidR="00680260" w:rsidRPr="00C951C7" w:rsidRDefault="00680260" w:rsidP="00C951C7">
      <w:pPr>
        <w:pStyle w:val="Paragraphedeliste"/>
        <w:numPr>
          <w:ilvl w:val="0"/>
          <w:numId w:val="31"/>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que le mo</w:t>
      </w:r>
      <w:r w:rsidR="00B04EF4" w:rsidRPr="00C951C7">
        <w:rPr>
          <w:rFonts w:ascii="Times New Roman" w:hAnsi="Times New Roman" w:cs="Times New Roman"/>
          <w:sz w:val="24"/>
          <w:szCs w:val="24"/>
          <w:lang w:eastAsia="fr-FR"/>
        </w:rPr>
        <w:t>ntant de la dé</w:t>
      </w:r>
      <w:r w:rsidRPr="00C951C7">
        <w:rPr>
          <w:rFonts w:ascii="Times New Roman" w:hAnsi="Times New Roman" w:cs="Times New Roman"/>
          <w:sz w:val="24"/>
          <w:szCs w:val="24"/>
          <w:lang w:eastAsia="fr-FR"/>
        </w:rPr>
        <w:t xml:space="preserve">pense entre dans la limite des dotations </w:t>
      </w:r>
      <w:r w:rsidR="00B04EF4" w:rsidRPr="00C951C7">
        <w:rPr>
          <w:rFonts w:ascii="Times New Roman" w:hAnsi="Times New Roman" w:cs="Times New Roman"/>
          <w:sz w:val="24"/>
          <w:szCs w:val="24"/>
          <w:lang w:eastAsia="fr-FR"/>
        </w:rPr>
        <w:t>budgétaires, y compris les crédits supplé</w:t>
      </w:r>
      <w:r w:rsidRPr="00C951C7">
        <w:rPr>
          <w:rFonts w:ascii="Times New Roman" w:hAnsi="Times New Roman" w:cs="Times New Roman"/>
          <w:sz w:val="24"/>
          <w:szCs w:val="24"/>
          <w:lang w:eastAsia="fr-FR"/>
        </w:rPr>
        <w:t>mentaires ;</w:t>
      </w:r>
    </w:p>
    <w:p w:rsidR="00680260" w:rsidRPr="00C951C7" w:rsidRDefault="00680260" w:rsidP="00C951C7">
      <w:pPr>
        <w:pStyle w:val="Paragraphedeliste"/>
        <w:numPr>
          <w:ilvl w:val="0"/>
          <w:numId w:val="31"/>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que l’avis des ordonnateurs lui a été donné par l’ordonnateur ;</w:t>
      </w:r>
    </w:p>
    <w:p w:rsidR="00680260" w:rsidRPr="00C951C7" w:rsidRDefault="00B04EF4" w:rsidP="00C951C7">
      <w:pPr>
        <w:pStyle w:val="Paragraphedeliste"/>
        <w:numPr>
          <w:ilvl w:val="0"/>
          <w:numId w:val="31"/>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que toutes les piè</w:t>
      </w:r>
      <w:r w:rsidR="00680260" w:rsidRPr="00C951C7">
        <w:rPr>
          <w:rFonts w:ascii="Times New Roman" w:hAnsi="Times New Roman" w:cs="Times New Roman"/>
          <w:sz w:val="24"/>
          <w:szCs w:val="24"/>
          <w:lang w:eastAsia="fr-FR"/>
        </w:rPr>
        <w:t>ces justificatives ont été donné par l’ordonnateur ;</w:t>
      </w:r>
    </w:p>
    <w:p w:rsidR="00680260" w:rsidRPr="00C951C7" w:rsidRDefault="00680260" w:rsidP="00C951C7">
      <w:pPr>
        <w:pStyle w:val="Paragraphedeliste"/>
        <w:numPr>
          <w:ilvl w:val="0"/>
          <w:numId w:val="31"/>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que le compte des fonds disponibles présente un solde créditeur au moins égal au montant du titre de paiement à r</w:t>
      </w:r>
      <w:r w:rsidR="00B04EF4" w:rsidRPr="00C951C7">
        <w:rPr>
          <w:rFonts w:ascii="Times New Roman" w:hAnsi="Times New Roman" w:cs="Times New Roman"/>
          <w:sz w:val="24"/>
          <w:szCs w:val="24"/>
          <w:lang w:eastAsia="fr-FR"/>
        </w:rPr>
        <w:t>é</w:t>
      </w:r>
      <w:r w:rsidRPr="00C951C7">
        <w:rPr>
          <w:rFonts w:ascii="Times New Roman" w:hAnsi="Times New Roman" w:cs="Times New Roman"/>
          <w:sz w:val="24"/>
          <w:szCs w:val="24"/>
          <w:lang w:eastAsia="fr-FR"/>
        </w:rPr>
        <w:t>gler ;</w:t>
      </w:r>
    </w:p>
    <w:p w:rsidR="00680260" w:rsidRPr="00C951C7" w:rsidRDefault="00680260" w:rsidP="00C951C7">
      <w:pPr>
        <w:pStyle w:val="Paragraphedeliste"/>
        <w:numPr>
          <w:ilvl w:val="0"/>
          <w:numId w:val="31"/>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 xml:space="preserve">que les </w:t>
      </w:r>
      <w:r w:rsidR="00B04EF4" w:rsidRPr="00C951C7">
        <w:rPr>
          <w:rFonts w:ascii="Times New Roman" w:hAnsi="Times New Roman" w:cs="Times New Roman"/>
          <w:sz w:val="24"/>
          <w:szCs w:val="24"/>
          <w:lang w:eastAsia="fr-FR"/>
        </w:rPr>
        <w:t>piè</w:t>
      </w:r>
      <w:r w:rsidRPr="00C951C7">
        <w:rPr>
          <w:rFonts w:ascii="Times New Roman" w:hAnsi="Times New Roman" w:cs="Times New Roman"/>
          <w:sz w:val="24"/>
          <w:szCs w:val="24"/>
          <w:lang w:eastAsia="fr-FR"/>
        </w:rPr>
        <w:t>ces justificatives produites sont établies dans les formes prévues par les textes en vigueurs</w:t>
      </w:r>
      <w:r w:rsidR="00B04EF4" w:rsidRPr="00C951C7">
        <w:rPr>
          <w:rFonts w:ascii="Times New Roman" w:hAnsi="Times New Roman" w:cs="Times New Roman"/>
          <w:sz w:val="24"/>
          <w:szCs w:val="24"/>
          <w:lang w:eastAsia="fr-FR"/>
        </w:rPr>
        <w:t>.</w:t>
      </w:r>
    </w:p>
    <w:p w:rsidR="00B04EF4" w:rsidRPr="00C951C7" w:rsidRDefault="00B04EF4" w:rsidP="00C951C7">
      <w:pPr>
        <w:spacing w:line="360" w:lineRule="auto"/>
        <w:ind w:firstLine="360"/>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En cas d’</w:t>
      </w:r>
      <w:r w:rsidR="00FB1BF8" w:rsidRPr="00C951C7">
        <w:rPr>
          <w:rFonts w:ascii="Times New Roman" w:hAnsi="Times New Roman" w:cs="Times New Roman"/>
          <w:sz w:val="24"/>
          <w:szCs w:val="24"/>
          <w:lang w:eastAsia="fr-FR"/>
        </w:rPr>
        <w:t>irrégularités</w:t>
      </w:r>
      <w:r w:rsidRPr="00C951C7">
        <w:rPr>
          <w:rFonts w:ascii="Times New Roman" w:hAnsi="Times New Roman" w:cs="Times New Roman"/>
          <w:sz w:val="24"/>
          <w:szCs w:val="24"/>
          <w:lang w:eastAsia="fr-FR"/>
        </w:rPr>
        <w:t xml:space="preserve"> constatées lors du contrôle, l’Agent Comptable suspend le paiement et en informe immédiatement l’ordonnateur par une </w:t>
      </w:r>
      <w:r w:rsidR="00FB1BF8" w:rsidRPr="00C951C7">
        <w:rPr>
          <w:rFonts w:ascii="Times New Roman" w:hAnsi="Times New Roman" w:cs="Times New Roman"/>
          <w:sz w:val="24"/>
          <w:szCs w:val="24"/>
          <w:lang w:eastAsia="fr-FR"/>
        </w:rPr>
        <w:t>déclaration</w:t>
      </w:r>
      <w:r w:rsidRPr="00C951C7">
        <w:rPr>
          <w:rFonts w:ascii="Times New Roman" w:hAnsi="Times New Roman" w:cs="Times New Roman"/>
          <w:sz w:val="24"/>
          <w:szCs w:val="24"/>
          <w:lang w:eastAsia="fr-FR"/>
        </w:rPr>
        <w:t xml:space="preserve"> écrite motivant son refus. L’ordonnateur peut alors soumettre l’Agent Comptable à la </w:t>
      </w:r>
      <w:r w:rsidR="00FB1BF8" w:rsidRPr="00C951C7">
        <w:rPr>
          <w:rFonts w:ascii="Times New Roman" w:hAnsi="Times New Roman" w:cs="Times New Roman"/>
          <w:sz w:val="24"/>
          <w:szCs w:val="24"/>
          <w:lang w:eastAsia="fr-FR"/>
        </w:rPr>
        <w:t>procédure</w:t>
      </w:r>
      <w:r w:rsidRPr="00C951C7">
        <w:rPr>
          <w:rFonts w:ascii="Times New Roman" w:hAnsi="Times New Roman" w:cs="Times New Roman"/>
          <w:sz w:val="24"/>
          <w:szCs w:val="24"/>
          <w:lang w:eastAsia="fr-FR"/>
        </w:rPr>
        <w:t xml:space="preserve"> de </w:t>
      </w:r>
      <w:r w:rsidR="00FB1BF8" w:rsidRPr="00C951C7">
        <w:rPr>
          <w:rFonts w:ascii="Times New Roman" w:hAnsi="Times New Roman" w:cs="Times New Roman"/>
          <w:sz w:val="24"/>
          <w:szCs w:val="24"/>
          <w:lang w:eastAsia="fr-FR"/>
        </w:rPr>
        <w:t>réquisition</w:t>
      </w:r>
      <w:r w:rsidRPr="00C951C7">
        <w:rPr>
          <w:rFonts w:ascii="Times New Roman" w:hAnsi="Times New Roman" w:cs="Times New Roman"/>
          <w:sz w:val="24"/>
          <w:szCs w:val="24"/>
          <w:lang w:eastAsia="fr-FR"/>
        </w:rPr>
        <w:t>. Dans ce cas, la responsabilité de l’ordonnateur se substitue à celle de l’Agent Comptable qui, de ce fait, est tenu de s’</w:t>
      </w:r>
      <w:r w:rsidR="00FB1BF8" w:rsidRPr="00C951C7">
        <w:rPr>
          <w:rFonts w:ascii="Times New Roman" w:hAnsi="Times New Roman" w:cs="Times New Roman"/>
          <w:sz w:val="24"/>
          <w:szCs w:val="24"/>
          <w:lang w:eastAsia="fr-FR"/>
        </w:rPr>
        <w:t>exécuter</w:t>
      </w:r>
      <w:r w:rsidRPr="00C951C7">
        <w:rPr>
          <w:rStyle w:val="Appelnotedebasdep"/>
          <w:rFonts w:ascii="Times New Roman" w:eastAsia="Times New Roman" w:hAnsi="Times New Roman" w:cs="Times New Roman"/>
          <w:sz w:val="24"/>
          <w:szCs w:val="24"/>
          <w:lang w:eastAsia="fr-FR"/>
        </w:rPr>
        <w:footnoteReference w:id="79"/>
      </w:r>
      <w:r w:rsidRPr="00C951C7">
        <w:rPr>
          <w:rFonts w:ascii="Times New Roman" w:hAnsi="Times New Roman" w:cs="Times New Roman"/>
          <w:sz w:val="24"/>
          <w:szCs w:val="24"/>
          <w:lang w:eastAsia="fr-FR"/>
        </w:rPr>
        <w:t> .</w:t>
      </w:r>
    </w:p>
    <w:p w:rsidR="00141402" w:rsidRPr="00C951C7" w:rsidRDefault="00141402" w:rsidP="00C951C7">
      <w:pPr>
        <w:spacing w:line="360" w:lineRule="auto"/>
        <w:ind w:firstLine="360"/>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lastRenderedPageBreak/>
        <w:t>Toutefois, l’Agent Comptable ne peut déférer à la réquisition de l’ordonnateur dès lors que son refus de paiement est motivé par :</w:t>
      </w:r>
    </w:p>
    <w:p w:rsidR="00141402" w:rsidRPr="00C951C7" w:rsidRDefault="00141402" w:rsidP="00C951C7">
      <w:pPr>
        <w:pStyle w:val="Paragraphedeliste"/>
        <w:numPr>
          <w:ilvl w:val="0"/>
          <w:numId w:val="32"/>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l’absence ou l’insuffisance de crédits ;</w:t>
      </w:r>
    </w:p>
    <w:p w:rsidR="00141402" w:rsidRPr="00C951C7" w:rsidRDefault="00141402" w:rsidP="00C951C7">
      <w:pPr>
        <w:pStyle w:val="Paragraphedeliste"/>
        <w:numPr>
          <w:ilvl w:val="0"/>
          <w:numId w:val="32"/>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l’absence de justification de service fait ;</w:t>
      </w:r>
    </w:p>
    <w:p w:rsidR="00B04EF4" w:rsidRPr="00C951C7" w:rsidRDefault="00141402" w:rsidP="00C951C7">
      <w:pPr>
        <w:pStyle w:val="Paragraphedeliste"/>
        <w:numPr>
          <w:ilvl w:val="0"/>
          <w:numId w:val="32"/>
        </w:numPr>
        <w:spacing w:line="360" w:lineRule="auto"/>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le caractère non libératoire du paiement.</w:t>
      </w:r>
    </w:p>
    <w:p w:rsidR="006D4D0A" w:rsidRPr="00C951C7" w:rsidRDefault="00141402" w:rsidP="00C951C7">
      <w:pPr>
        <w:suppressAutoHyphens/>
        <w:autoSpaceDN w:val="0"/>
        <w:spacing w:after="172"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D’une </w:t>
      </w:r>
      <w:r w:rsidR="006D4D0A" w:rsidRPr="00C951C7">
        <w:rPr>
          <w:rFonts w:ascii="Times New Roman" w:eastAsia="Times New Roman" w:hAnsi="Times New Roman" w:cs="Times New Roman"/>
          <w:sz w:val="24"/>
          <w:szCs w:val="24"/>
          <w:lang w:eastAsia="fr-FR"/>
        </w:rPr>
        <w:t xml:space="preserve">manière générale, la comptabilité des dépenses est organisée de façon à dégager à tout moment en cours d’année et à la clôture de la gestion le montant du crédit disponible sur engagement, sur liquidation et sur ordonnance, ainsi que les crédits sans emplois à la clôture de l’exercice qui peuvent être annulés ou reportés. La comptabilisation des dépenses budgétaires obéit aux principes </w:t>
      </w:r>
      <w:r w:rsidR="007A6250" w:rsidRPr="00C951C7">
        <w:rPr>
          <w:rFonts w:ascii="Times New Roman" w:eastAsia="Times New Roman" w:hAnsi="Times New Roman" w:cs="Times New Roman"/>
          <w:sz w:val="24"/>
          <w:szCs w:val="24"/>
          <w:lang w:eastAsia="fr-FR"/>
        </w:rPr>
        <w:t>fixés</w:t>
      </w:r>
      <w:r w:rsidR="006D4D0A" w:rsidRPr="00C951C7">
        <w:rPr>
          <w:rFonts w:ascii="Times New Roman" w:eastAsia="Times New Roman" w:hAnsi="Times New Roman" w:cs="Times New Roman"/>
          <w:sz w:val="24"/>
          <w:szCs w:val="24"/>
          <w:lang w:eastAsia="fr-FR"/>
        </w:rPr>
        <w:t xml:space="preserve"> par les lois et règlements</w:t>
      </w:r>
      <w:r w:rsidR="006D4D0A" w:rsidRPr="00C951C7">
        <w:rPr>
          <w:rFonts w:ascii="Times New Roman" w:eastAsia="Times New Roman" w:hAnsi="Times New Roman" w:cs="Times New Roman"/>
          <w:sz w:val="24"/>
          <w:szCs w:val="24"/>
          <w:vertAlign w:val="superscript"/>
          <w:lang w:eastAsia="fr-FR"/>
        </w:rPr>
        <w:footnoteReference w:id="80"/>
      </w:r>
      <w:r w:rsidR="006D4D0A" w:rsidRPr="00C951C7">
        <w:rPr>
          <w:rFonts w:ascii="Times New Roman" w:eastAsia="Times New Roman" w:hAnsi="Times New Roman" w:cs="Times New Roman"/>
          <w:sz w:val="24"/>
          <w:szCs w:val="24"/>
          <w:lang w:eastAsia="fr-FR"/>
        </w:rPr>
        <w:t>. Conformément aux dispositions du</w:t>
      </w:r>
      <w:r w:rsidRPr="00C951C7">
        <w:rPr>
          <w:rFonts w:ascii="Times New Roman" w:eastAsia="Times New Roman" w:hAnsi="Times New Roman" w:cs="Times New Roman"/>
          <w:sz w:val="24"/>
          <w:szCs w:val="24"/>
          <w:lang w:eastAsia="fr-FR"/>
        </w:rPr>
        <w:t xml:space="preserve"> RGCP, en rapport avec l’Agent Comptable</w:t>
      </w:r>
      <w:r w:rsidR="006D4D0A" w:rsidRPr="00C951C7">
        <w:rPr>
          <w:rFonts w:ascii="Times New Roman" w:eastAsia="Times New Roman" w:hAnsi="Times New Roman" w:cs="Times New Roman"/>
          <w:sz w:val="24"/>
          <w:szCs w:val="24"/>
          <w:lang w:eastAsia="fr-FR"/>
        </w:rPr>
        <w:t xml:space="preserve"> en deniers et valeurs, celui-ci dans l’exercice de ses attributions, en matière de dépenses</w:t>
      </w:r>
      <w:r w:rsidR="006D4D0A" w:rsidRPr="00C951C7">
        <w:rPr>
          <w:rFonts w:ascii="Times New Roman" w:eastAsia="Times New Roman" w:hAnsi="Times New Roman" w:cs="Times New Roman"/>
          <w:sz w:val="24"/>
          <w:szCs w:val="24"/>
          <w:vertAlign w:val="superscript"/>
          <w:lang w:eastAsia="fr-FR"/>
        </w:rPr>
        <w:footnoteReference w:id="81"/>
      </w:r>
      <w:r w:rsidR="006D4D0A" w:rsidRPr="00C951C7">
        <w:rPr>
          <w:rFonts w:ascii="Times New Roman" w:eastAsia="Times New Roman" w:hAnsi="Times New Roman" w:cs="Times New Roman"/>
          <w:sz w:val="24"/>
          <w:szCs w:val="24"/>
          <w:lang w:eastAsia="fr-FR"/>
        </w:rPr>
        <w:t xml:space="preserve">, assure le contrôle de régularité, l’accréditation de l’ordonnateur ; de même qu’il assure le contrôle de la disponibilité des crédits de paiement, l’assignation de la dépense ainsi que son imputation budgétaire. </w:t>
      </w:r>
    </w:p>
    <w:p w:rsidR="006D4D0A" w:rsidRPr="00C951C7" w:rsidRDefault="006D4D0A" w:rsidP="00C951C7">
      <w:pPr>
        <w:suppressAutoHyphens/>
        <w:autoSpaceDN w:val="0"/>
        <w:spacing w:after="125"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effet, l’article 17 alinéa 2 du RGCP prévoit que « </w:t>
      </w:r>
      <w:r w:rsidRPr="00C951C7">
        <w:rPr>
          <w:rFonts w:ascii="Times New Roman" w:eastAsia="Times New Roman" w:hAnsi="Times New Roman" w:cs="Times New Roman"/>
          <w:i/>
          <w:sz w:val="24"/>
          <w:szCs w:val="24"/>
          <w:lang w:eastAsia="fr-FR"/>
        </w:rPr>
        <w:t xml:space="preserve">dans l’accomplissement de ses missions, les comptables publics en deniers et valeurs assurent : 1) en matière de dépenses, le contrôle </w:t>
      </w:r>
      <w:r w:rsidR="00D428CC" w:rsidRPr="00C951C7">
        <w:rPr>
          <w:rFonts w:ascii="Times New Roman" w:eastAsia="Times New Roman" w:hAnsi="Times New Roman" w:cs="Times New Roman"/>
          <w:i/>
          <w:sz w:val="24"/>
          <w:szCs w:val="24"/>
          <w:lang w:eastAsia="fr-FR"/>
        </w:rPr>
        <w:t>de :</w:t>
      </w:r>
      <w:r w:rsidRPr="00C951C7">
        <w:rPr>
          <w:rFonts w:ascii="Times New Roman" w:eastAsia="Times New Roman" w:hAnsi="Times New Roman" w:cs="Times New Roman"/>
          <w:i/>
          <w:sz w:val="24"/>
          <w:szCs w:val="24"/>
          <w:lang w:eastAsia="fr-FR"/>
        </w:rPr>
        <w:t xml:space="preserve"> la régularité de dépenses, l’accréditation de l’ordonnateur ou de son délégué, l’assignation de la dépense ; la disponibilité des crédits de paiement (…) »</w:t>
      </w:r>
      <w:r w:rsidRPr="00C951C7">
        <w:rPr>
          <w:rFonts w:ascii="Times New Roman" w:eastAsia="Times New Roman" w:hAnsi="Times New Roman" w:cs="Times New Roman"/>
          <w:sz w:val="24"/>
          <w:szCs w:val="24"/>
          <w:lang w:eastAsia="fr-FR"/>
        </w:rPr>
        <w:t xml:space="preserve">. A la lecture de cette disposition, il appert que le comptable public en deniers et en valeurs est chargé de s’assurer que la dépense à effectuer est régulière, c’est-à-dire qu’elle n’est pas entachée d’irrégularité. </w:t>
      </w:r>
    </w:p>
    <w:p w:rsidR="006D4D0A" w:rsidRPr="00C951C7" w:rsidRDefault="006D4D0A"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De même, il contrôle l’assignation de toute dépense et la disponibilité des crédits de paiement correspondant à la dépense </w:t>
      </w:r>
      <w:r w:rsidR="007F51A3" w:rsidRPr="00C951C7">
        <w:rPr>
          <w:rFonts w:ascii="Times New Roman" w:eastAsia="Times New Roman" w:hAnsi="Times New Roman" w:cs="Times New Roman"/>
          <w:sz w:val="24"/>
          <w:szCs w:val="24"/>
          <w:lang w:eastAsia="fr-FR"/>
        </w:rPr>
        <w:t>engagée, ce d’autant plus que l’agent</w:t>
      </w:r>
      <w:r w:rsidRPr="00C951C7">
        <w:rPr>
          <w:rFonts w:ascii="Times New Roman" w:eastAsia="Times New Roman" w:hAnsi="Times New Roman" w:cs="Times New Roman"/>
          <w:sz w:val="24"/>
          <w:szCs w:val="24"/>
          <w:lang w:eastAsia="fr-FR"/>
        </w:rPr>
        <w:t xml:space="preserve"> comptable ne saurait effectuée une dépense alors même que les disponibilités des crédits de paiement ne </w:t>
      </w:r>
      <w:r w:rsidR="00F71B6B" w:rsidRPr="00C951C7">
        <w:rPr>
          <w:rFonts w:ascii="Times New Roman" w:eastAsia="Times New Roman" w:hAnsi="Times New Roman" w:cs="Times New Roman"/>
          <w:sz w:val="24"/>
          <w:szCs w:val="24"/>
          <w:lang w:eastAsia="fr-FR"/>
        </w:rPr>
        <w:t>seraient</w:t>
      </w:r>
      <w:r w:rsidRPr="00C951C7">
        <w:rPr>
          <w:rFonts w:ascii="Times New Roman" w:eastAsia="Times New Roman" w:hAnsi="Times New Roman" w:cs="Times New Roman"/>
          <w:sz w:val="24"/>
          <w:szCs w:val="24"/>
          <w:lang w:eastAsia="fr-FR"/>
        </w:rPr>
        <w:t xml:space="preserve"> pas vérifiée et trouvée au titre de l’exercice considéré. </w:t>
      </w:r>
    </w:p>
    <w:p w:rsidR="006D4D0A" w:rsidRPr="00C951C7" w:rsidRDefault="006D4D0A" w:rsidP="00C951C7">
      <w:pPr>
        <w:suppressAutoHyphens/>
        <w:autoSpaceDN w:val="0"/>
        <w:spacing w:after="0"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outre, en matière de dépenses, </w:t>
      </w:r>
      <w:r w:rsidR="001D572C" w:rsidRPr="00C951C7">
        <w:rPr>
          <w:rFonts w:ascii="Times New Roman" w:eastAsia="Times New Roman" w:hAnsi="Times New Roman" w:cs="Times New Roman"/>
          <w:sz w:val="24"/>
          <w:szCs w:val="24"/>
          <w:lang w:eastAsia="fr-FR"/>
        </w:rPr>
        <w:t>l’agent comptable</w:t>
      </w:r>
      <w:r w:rsidRPr="00C951C7">
        <w:rPr>
          <w:rFonts w:ascii="Times New Roman" w:eastAsia="Times New Roman" w:hAnsi="Times New Roman" w:cs="Times New Roman"/>
          <w:sz w:val="24"/>
          <w:szCs w:val="24"/>
          <w:lang w:eastAsia="fr-FR"/>
        </w:rPr>
        <w:t xml:space="preserve"> contrôle également l’imputation budgétaire et la validité des créances, le cas échéant. A ce titre, l’article 17 alinéa 2 </w:t>
      </w:r>
      <w:r w:rsidRPr="00C951C7">
        <w:rPr>
          <w:rFonts w:ascii="Times New Roman" w:eastAsia="Times New Roman" w:hAnsi="Times New Roman" w:cs="Times New Roman"/>
          <w:i/>
          <w:sz w:val="24"/>
          <w:szCs w:val="24"/>
          <w:lang w:eastAsia="fr-FR"/>
        </w:rPr>
        <w:t>in fine</w:t>
      </w:r>
      <w:r w:rsidRPr="00C951C7">
        <w:rPr>
          <w:rFonts w:ascii="Times New Roman" w:eastAsia="Times New Roman" w:hAnsi="Times New Roman" w:cs="Times New Roman"/>
          <w:sz w:val="24"/>
          <w:szCs w:val="24"/>
          <w:lang w:eastAsia="fr-FR"/>
        </w:rPr>
        <w:t xml:space="preserve"> du </w:t>
      </w:r>
      <w:r w:rsidRPr="00C951C7">
        <w:rPr>
          <w:rFonts w:ascii="Times New Roman" w:eastAsia="Times New Roman" w:hAnsi="Times New Roman" w:cs="Times New Roman"/>
          <w:sz w:val="24"/>
          <w:szCs w:val="24"/>
          <w:lang w:eastAsia="fr-FR"/>
        </w:rPr>
        <w:lastRenderedPageBreak/>
        <w:t xml:space="preserve">RGCP prévoit que « </w:t>
      </w:r>
      <w:r w:rsidRPr="00C951C7">
        <w:rPr>
          <w:rFonts w:ascii="Times New Roman" w:eastAsia="Times New Roman" w:hAnsi="Times New Roman" w:cs="Times New Roman"/>
          <w:i/>
          <w:sz w:val="24"/>
          <w:szCs w:val="24"/>
          <w:lang w:eastAsia="fr-FR"/>
        </w:rPr>
        <w:t xml:space="preserve">dans l’accomplissement de ses missions, les comptables publics en deniers et valeurs assurent : 1) en matière de dépenses, le contrôle de: </w:t>
      </w:r>
    </w:p>
    <w:p w:rsidR="006D4D0A" w:rsidRPr="00C951C7" w:rsidRDefault="006D4D0A" w:rsidP="00C951C7">
      <w:pPr>
        <w:suppressAutoHyphens/>
        <w:autoSpaceDN w:val="0"/>
        <w:spacing w:after="151" w:line="360" w:lineRule="auto"/>
        <w:ind w:left="-15"/>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i/>
          <w:sz w:val="24"/>
          <w:szCs w:val="24"/>
          <w:lang w:eastAsia="fr-FR"/>
        </w:rPr>
        <w:t>(…), l’exacte imputation budgétaire des dépenses conformément aux principes définis par la nomenclature budgétaire et comptable selon leur nature ou leur objet ; la validité de la créance dans les conditions précisées par le présent décret ».</w:t>
      </w:r>
      <w:r w:rsidRPr="00C951C7">
        <w:rPr>
          <w:rFonts w:ascii="Times New Roman" w:eastAsia="Times New Roman" w:hAnsi="Times New Roman" w:cs="Times New Roman"/>
          <w:sz w:val="24"/>
          <w:szCs w:val="24"/>
          <w:lang w:eastAsia="fr-FR"/>
        </w:rPr>
        <w:t xml:space="preserve"> Cette disposition appelle une double observation : premièrement, le contrôle porte sur l’imputation budgétaire et la validité des créances notamment en cas de mise en place et de modification des autorisations d’engagement et des crédits de paiement par l’ordonnateur au titre de l’exercice budgétaire visé. Il en va de même des engagements, liquidations et ordonnances réalisés par l’ordonnateur sur les dépenses engagées, liquidées et ordonnancées.  Deuxièmement, ledit contrôle </w:t>
      </w:r>
      <w:r w:rsidR="001D572C" w:rsidRPr="00C951C7">
        <w:rPr>
          <w:rFonts w:ascii="Times New Roman" w:eastAsia="Times New Roman" w:hAnsi="Times New Roman" w:cs="Times New Roman"/>
          <w:sz w:val="24"/>
          <w:szCs w:val="24"/>
          <w:lang w:eastAsia="fr-FR"/>
        </w:rPr>
        <w:t>de l’agent comptable</w:t>
      </w:r>
      <w:r w:rsidRPr="00C951C7">
        <w:rPr>
          <w:rFonts w:ascii="Times New Roman" w:eastAsia="Times New Roman" w:hAnsi="Times New Roman" w:cs="Times New Roman"/>
          <w:sz w:val="24"/>
          <w:szCs w:val="24"/>
          <w:lang w:eastAsia="fr-FR"/>
        </w:rPr>
        <w:t xml:space="preserve"> doit se conformer aux principes définis par la nomenclature budgétaire et comptable selon leur nature ou leur objet. </w:t>
      </w:r>
    </w:p>
    <w:p w:rsidR="006D4D0A" w:rsidRPr="00C951C7" w:rsidRDefault="006D4D0A" w:rsidP="00C951C7">
      <w:pPr>
        <w:suppressAutoHyphens/>
        <w:autoSpaceDN w:val="0"/>
        <w:spacing w:after="206" w:line="360" w:lineRule="auto"/>
        <w:ind w:firstLine="708"/>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De ce qui précède, il ressort que </w:t>
      </w:r>
      <w:r w:rsidR="00592854" w:rsidRPr="00C951C7">
        <w:rPr>
          <w:rFonts w:ascii="Times New Roman" w:eastAsia="Times New Roman" w:hAnsi="Times New Roman" w:cs="Times New Roman"/>
          <w:sz w:val="24"/>
          <w:szCs w:val="24"/>
          <w:lang w:eastAsia="fr-FR"/>
        </w:rPr>
        <w:t xml:space="preserve">l’agent </w:t>
      </w:r>
      <w:r w:rsidR="00D428CC" w:rsidRPr="00C951C7">
        <w:rPr>
          <w:rFonts w:ascii="Times New Roman" w:eastAsia="Times New Roman" w:hAnsi="Times New Roman" w:cs="Times New Roman"/>
          <w:sz w:val="24"/>
          <w:szCs w:val="24"/>
          <w:lang w:eastAsia="fr-FR"/>
        </w:rPr>
        <w:t>comptable exerce</w:t>
      </w:r>
      <w:r w:rsidRPr="00C951C7">
        <w:rPr>
          <w:rFonts w:ascii="Times New Roman" w:eastAsia="Times New Roman" w:hAnsi="Times New Roman" w:cs="Times New Roman"/>
          <w:sz w:val="24"/>
          <w:szCs w:val="24"/>
          <w:lang w:eastAsia="fr-FR"/>
        </w:rPr>
        <w:t xml:space="preserve">, au regard des dispositions du RGCP, des compétences de contrôle en matière de recettes et de dépenses. Cette attribution de contrôle existe également en matière de patrimoine et de créances. </w:t>
      </w:r>
    </w:p>
    <w:p w:rsidR="00817FF0" w:rsidRPr="00C951C7" w:rsidRDefault="00B1164F" w:rsidP="00C951C7">
      <w:pPr>
        <w:pStyle w:val="Titre2"/>
        <w:rPr>
          <w:rFonts w:eastAsia="Arial"/>
        </w:rPr>
      </w:pPr>
      <w:bookmarkStart w:id="140" w:name="_Toc424614611"/>
      <w:r w:rsidRPr="00C951C7">
        <w:t>Paragraphe 2</w:t>
      </w:r>
      <w:r w:rsidR="006D4D0A" w:rsidRPr="00C951C7">
        <w:t>-</w:t>
      </w:r>
      <w:r w:rsidR="006D4D0A" w:rsidRPr="00C951C7">
        <w:rPr>
          <w:rFonts w:eastAsia="Arial"/>
        </w:rPr>
        <w:t xml:space="preserve"> </w:t>
      </w:r>
      <w:r w:rsidR="00817FF0" w:rsidRPr="00C951C7">
        <w:rPr>
          <w:rFonts w:eastAsia="Arial"/>
        </w:rPr>
        <w:t>Les relations entre les ordonnateurs et l’Agent Comptable</w:t>
      </w:r>
      <w:bookmarkEnd w:id="140"/>
    </w:p>
    <w:p w:rsidR="00A54D6C" w:rsidRPr="00C951C7" w:rsidRDefault="00A54D6C" w:rsidP="00C951C7">
      <w:pPr>
        <w:pStyle w:val="Bodytext10"/>
        <w:shd w:val="clear" w:color="auto" w:fill="auto"/>
        <w:spacing w:after="24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Les grandes mutations orchestrées par le nouveau régime financier sur la structure et l'esprit des finances publiques camerounaises semblent n'avoir pas considérablement entame l'état des relations entre l'ordonnateur et le comptable deniers. Depuis l'ordonnance du 7 février 1962, considérée jadis comme </w:t>
      </w:r>
      <w:r w:rsidRPr="00C951C7">
        <w:rPr>
          <w:rFonts w:ascii="Times New Roman" w:hAnsi="Times New Roman" w:cs="Times New Roman"/>
          <w:i/>
          <w:iCs/>
          <w:sz w:val="24"/>
          <w:szCs w:val="24"/>
        </w:rPr>
        <w:t>le « bréviaire » que doivent consulter en permanen</w:t>
      </w:r>
      <w:r w:rsidR="004B379B" w:rsidRPr="00C951C7">
        <w:rPr>
          <w:rFonts w:ascii="Times New Roman" w:hAnsi="Times New Roman" w:cs="Times New Roman"/>
          <w:i/>
          <w:iCs/>
          <w:sz w:val="24"/>
          <w:szCs w:val="24"/>
        </w:rPr>
        <w:t>ce tous ceux qui s'intéressent à</w:t>
      </w:r>
      <w:r w:rsidRPr="00C951C7">
        <w:rPr>
          <w:rFonts w:ascii="Times New Roman" w:hAnsi="Times New Roman" w:cs="Times New Roman"/>
          <w:i/>
          <w:iCs/>
          <w:sz w:val="24"/>
          <w:szCs w:val="24"/>
        </w:rPr>
        <w:t xml:space="preserve"> quelque titre que ce soit, aux problèmes financiers nationaux</w:t>
      </w:r>
      <w:r w:rsidR="00F71B6B" w:rsidRPr="00C951C7">
        <w:rPr>
          <w:rStyle w:val="Appelnotedebasdep"/>
          <w:rFonts w:ascii="Times New Roman" w:hAnsi="Times New Roman" w:cs="Times New Roman"/>
          <w:i/>
          <w:iCs/>
          <w:sz w:val="24"/>
          <w:szCs w:val="24"/>
        </w:rPr>
        <w:footnoteReference w:id="82"/>
      </w:r>
      <w:r w:rsidRPr="00C951C7">
        <w:rPr>
          <w:rFonts w:ascii="Times New Roman" w:hAnsi="Times New Roman" w:cs="Times New Roman"/>
          <w:i/>
          <w:iCs/>
          <w:sz w:val="24"/>
          <w:szCs w:val="24"/>
        </w:rPr>
        <w:t>,</w:t>
      </w:r>
      <w:r w:rsidRPr="00C951C7">
        <w:rPr>
          <w:rFonts w:ascii="Times New Roman" w:hAnsi="Times New Roman" w:cs="Times New Roman"/>
          <w:sz w:val="24"/>
          <w:szCs w:val="24"/>
        </w:rPr>
        <w:t xml:space="preserve"> ces rapports sont </w:t>
      </w:r>
      <w:r w:rsidR="00EB1BDC" w:rsidRPr="00C951C7">
        <w:rPr>
          <w:rFonts w:ascii="Times New Roman" w:hAnsi="Times New Roman" w:cs="Times New Roman"/>
          <w:sz w:val="24"/>
          <w:szCs w:val="24"/>
        </w:rPr>
        <w:t>régis</w:t>
      </w:r>
      <w:r w:rsidRPr="00C951C7">
        <w:rPr>
          <w:rFonts w:ascii="Times New Roman" w:hAnsi="Times New Roman" w:cs="Times New Roman"/>
          <w:sz w:val="24"/>
          <w:szCs w:val="24"/>
        </w:rPr>
        <w:t xml:space="preserve"> par le principe de la séparation qui impose une indépendance dans l'exercice des fonctions de l'un et de l'autre acteur, avec pour corollaires l'a</w:t>
      </w:r>
      <w:r w:rsidR="00EB1BDC" w:rsidRPr="00C951C7">
        <w:rPr>
          <w:rFonts w:ascii="Times New Roman" w:hAnsi="Times New Roman" w:cs="Times New Roman"/>
          <w:sz w:val="24"/>
          <w:szCs w:val="24"/>
        </w:rPr>
        <w:t>bsence de subordination hiérarchique</w:t>
      </w:r>
      <w:r w:rsidRPr="00C951C7">
        <w:rPr>
          <w:rFonts w:ascii="Times New Roman" w:hAnsi="Times New Roman" w:cs="Times New Roman"/>
          <w:sz w:val="24"/>
          <w:szCs w:val="24"/>
        </w:rPr>
        <w:t xml:space="preserve"> du comptable-deniers a l'ordonnateur et un partage de responsabilité. Le législateur du 26 </w:t>
      </w:r>
      <w:r w:rsidR="00EB1BDC" w:rsidRPr="00C951C7">
        <w:rPr>
          <w:rFonts w:ascii="Times New Roman" w:hAnsi="Times New Roman" w:cs="Times New Roman"/>
          <w:sz w:val="24"/>
          <w:szCs w:val="24"/>
        </w:rPr>
        <w:t>décembre</w:t>
      </w:r>
      <w:r w:rsidRPr="00C951C7">
        <w:rPr>
          <w:rFonts w:ascii="Times New Roman" w:hAnsi="Times New Roman" w:cs="Times New Roman"/>
          <w:sz w:val="24"/>
          <w:szCs w:val="24"/>
        </w:rPr>
        <w:t xml:space="preserve"> 2007 maintiendra alors la structure juridique de ces rapports (A) et ses </w:t>
      </w:r>
      <w:r w:rsidR="00584A46" w:rsidRPr="00C951C7">
        <w:rPr>
          <w:rFonts w:ascii="Times New Roman" w:hAnsi="Times New Roman" w:cs="Times New Roman"/>
          <w:sz w:val="24"/>
          <w:szCs w:val="24"/>
        </w:rPr>
        <w:t>exceptions</w:t>
      </w:r>
      <w:r w:rsidRPr="00C951C7">
        <w:rPr>
          <w:rFonts w:ascii="Times New Roman" w:hAnsi="Times New Roman" w:cs="Times New Roman"/>
          <w:sz w:val="24"/>
          <w:szCs w:val="24"/>
        </w:rPr>
        <w:t xml:space="preserve"> (B).</w:t>
      </w:r>
    </w:p>
    <w:p w:rsidR="00EB1BDC" w:rsidRPr="00C951C7" w:rsidRDefault="00EB1BDC" w:rsidP="00C951C7">
      <w:pPr>
        <w:pStyle w:val="Titre3"/>
        <w:rPr>
          <w:rFonts w:cs="Times New Roman"/>
        </w:rPr>
      </w:pPr>
      <w:bookmarkStart w:id="141" w:name="bookmark6"/>
      <w:bookmarkStart w:id="142" w:name="bookmark7"/>
      <w:bookmarkStart w:id="143" w:name="_Toc424614612"/>
      <w:r w:rsidRPr="00C951C7">
        <w:rPr>
          <w:rFonts w:cs="Times New Roman"/>
        </w:rPr>
        <w:t xml:space="preserve">A. La consistance de la </w:t>
      </w:r>
      <w:bookmarkEnd w:id="141"/>
      <w:bookmarkEnd w:id="142"/>
      <w:r w:rsidRPr="00C951C7">
        <w:rPr>
          <w:rFonts w:cs="Times New Roman"/>
        </w:rPr>
        <w:t>séparation</w:t>
      </w:r>
      <w:bookmarkEnd w:id="143"/>
    </w:p>
    <w:p w:rsidR="00EB1BDC" w:rsidRPr="00C951C7" w:rsidRDefault="00EB1BDC" w:rsidP="00C951C7">
      <w:pPr>
        <w:pStyle w:val="Bodytext10"/>
        <w:shd w:val="clear" w:color="auto" w:fill="auto"/>
        <w:spacing w:after="24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Dans la plupart des Etats de tradition juridique </w:t>
      </w:r>
      <w:r w:rsidR="004B379B" w:rsidRPr="00C951C7">
        <w:rPr>
          <w:rFonts w:ascii="Times New Roman" w:hAnsi="Times New Roman" w:cs="Times New Roman"/>
          <w:sz w:val="24"/>
          <w:szCs w:val="24"/>
        </w:rPr>
        <w:t>française</w:t>
      </w:r>
      <w:r w:rsidRPr="00C951C7">
        <w:rPr>
          <w:rFonts w:ascii="Times New Roman" w:hAnsi="Times New Roman" w:cs="Times New Roman"/>
          <w:sz w:val="24"/>
          <w:szCs w:val="24"/>
        </w:rPr>
        <w:t>, le processus d'</w:t>
      </w:r>
      <w:r w:rsidR="004B379B"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des </w:t>
      </w:r>
      <w:r w:rsidR="004B379B"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w:t>
      </w:r>
      <w:r w:rsidR="004B379B" w:rsidRPr="00C951C7">
        <w:rPr>
          <w:rFonts w:ascii="Times New Roman" w:hAnsi="Times New Roman" w:cs="Times New Roman"/>
          <w:sz w:val="24"/>
          <w:szCs w:val="24"/>
        </w:rPr>
        <w:t>financières</w:t>
      </w:r>
      <w:r w:rsidRPr="00C951C7">
        <w:rPr>
          <w:rFonts w:ascii="Times New Roman" w:hAnsi="Times New Roman" w:cs="Times New Roman"/>
          <w:sz w:val="24"/>
          <w:szCs w:val="24"/>
        </w:rPr>
        <w:t xml:space="preserve"> publiques est encadre par plusieurs </w:t>
      </w:r>
      <w:r w:rsidR="004B379B" w:rsidRPr="00C951C7">
        <w:rPr>
          <w:rFonts w:ascii="Times New Roman" w:hAnsi="Times New Roman" w:cs="Times New Roman"/>
          <w:sz w:val="24"/>
          <w:szCs w:val="24"/>
        </w:rPr>
        <w:t>règles</w:t>
      </w:r>
      <w:r w:rsidRPr="00C951C7">
        <w:rPr>
          <w:rFonts w:ascii="Times New Roman" w:hAnsi="Times New Roman" w:cs="Times New Roman"/>
          <w:sz w:val="24"/>
          <w:szCs w:val="24"/>
        </w:rPr>
        <w:t xml:space="preserve"> dont les plus en vue sont le </w:t>
      </w:r>
      <w:r w:rsidRPr="00C951C7">
        <w:rPr>
          <w:rFonts w:ascii="Times New Roman" w:hAnsi="Times New Roman" w:cs="Times New Roman"/>
          <w:sz w:val="24"/>
          <w:szCs w:val="24"/>
        </w:rPr>
        <w:lastRenderedPageBreak/>
        <w:t xml:space="preserve">principe de la </w:t>
      </w:r>
      <w:r w:rsidR="004B379B" w:rsidRPr="00C951C7">
        <w:rPr>
          <w:rFonts w:ascii="Times New Roman" w:hAnsi="Times New Roman" w:cs="Times New Roman"/>
          <w:sz w:val="24"/>
          <w:szCs w:val="24"/>
        </w:rPr>
        <w:t>sincérité</w:t>
      </w:r>
      <w:r w:rsidRPr="00C951C7">
        <w:rPr>
          <w:rFonts w:ascii="Times New Roman" w:hAnsi="Times New Roman" w:cs="Times New Roman"/>
          <w:sz w:val="24"/>
          <w:szCs w:val="24"/>
        </w:rPr>
        <w:t xml:space="preserve">, le principe de la </w:t>
      </w:r>
      <w:r w:rsidR="004B379B" w:rsidRPr="00C951C7">
        <w:rPr>
          <w:rFonts w:ascii="Times New Roman" w:hAnsi="Times New Roman" w:cs="Times New Roman"/>
          <w:sz w:val="24"/>
          <w:szCs w:val="24"/>
        </w:rPr>
        <w:t>spécialité</w:t>
      </w:r>
      <w:r w:rsidRPr="00C951C7">
        <w:rPr>
          <w:rFonts w:ascii="Times New Roman" w:hAnsi="Times New Roman" w:cs="Times New Roman"/>
          <w:sz w:val="24"/>
          <w:szCs w:val="24"/>
        </w:rPr>
        <w:t xml:space="preserve">, le principe du paiement </w:t>
      </w:r>
      <w:r w:rsidR="004B379B" w:rsidRPr="00C951C7">
        <w:rPr>
          <w:rFonts w:ascii="Times New Roman" w:hAnsi="Times New Roman" w:cs="Times New Roman"/>
          <w:sz w:val="24"/>
          <w:szCs w:val="24"/>
        </w:rPr>
        <w:t>après</w:t>
      </w:r>
      <w:r w:rsidRPr="00C951C7">
        <w:rPr>
          <w:rFonts w:ascii="Times New Roman" w:hAnsi="Times New Roman" w:cs="Times New Roman"/>
          <w:sz w:val="24"/>
          <w:szCs w:val="24"/>
        </w:rPr>
        <w:t xml:space="preserve"> service fait, le principe de la </w:t>
      </w:r>
      <w:r w:rsidR="004B379B"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des ordonnateurs et des comptables. Beaucoup plus </w:t>
      </w:r>
      <w:r w:rsidR="004B379B" w:rsidRPr="00C951C7">
        <w:rPr>
          <w:rFonts w:ascii="Times New Roman" w:hAnsi="Times New Roman" w:cs="Times New Roman"/>
          <w:sz w:val="24"/>
          <w:szCs w:val="24"/>
        </w:rPr>
        <w:t>déterminants</w:t>
      </w:r>
      <w:r w:rsidRPr="00C951C7">
        <w:rPr>
          <w:rFonts w:ascii="Times New Roman" w:hAnsi="Times New Roman" w:cs="Times New Roman"/>
          <w:sz w:val="24"/>
          <w:szCs w:val="24"/>
        </w:rPr>
        <w:t xml:space="preserve"> en </w:t>
      </w:r>
      <w:r w:rsidR="004B379B" w:rsidRPr="00C951C7">
        <w:rPr>
          <w:rFonts w:ascii="Times New Roman" w:hAnsi="Times New Roman" w:cs="Times New Roman"/>
          <w:sz w:val="24"/>
          <w:szCs w:val="24"/>
        </w:rPr>
        <w:t>matière</w:t>
      </w:r>
      <w:r w:rsidRPr="00C951C7">
        <w:rPr>
          <w:rFonts w:ascii="Times New Roman" w:hAnsi="Times New Roman" w:cs="Times New Roman"/>
          <w:sz w:val="24"/>
          <w:szCs w:val="24"/>
        </w:rPr>
        <w:t xml:space="preserve"> d'</w:t>
      </w:r>
      <w:r w:rsidR="004B379B"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des </w:t>
      </w:r>
      <w:r w:rsidR="004B379B" w:rsidRPr="00C951C7">
        <w:rPr>
          <w:rFonts w:ascii="Times New Roman" w:hAnsi="Times New Roman" w:cs="Times New Roman"/>
          <w:sz w:val="24"/>
          <w:szCs w:val="24"/>
        </w:rPr>
        <w:t>dépenses</w:t>
      </w:r>
      <w:r w:rsidRPr="00C951C7">
        <w:rPr>
          <w:rFonts w:ascii="Times New Roman" w:hAnsi="Times New Roman" w:cs="Times New Roman"/>
          <w:sz w:val="24"/>
          <w:szCs w:val="24"/>
        </w:rPr>
        <w:t xml:space="preserve"> que des recettes publiques, ces principes ont pour vocation </w:t>
      </w:r>
      <w:r w:rsidR="00500A35" w:rsidRPr="00C951C7">
        <w:rPr>
          <w:rFonts w:ascii="Times New Roman" w:hAnsi="Times New Roman" w:cs="Times New Roman"/>
          <w:sz w:val="24"/>
          <w:szCs w:val="24"/>
        </w:rPr>
        <w:t>à</w:t>
      </w:r>
      <w:r w:rsidRPr="00C951C7">
        <w:rPr>
          <w:rFonts w:ascii="Times New Roman" w:hAnsi="Times New Roman" w:cs="Times New Roman"/>
          <w:sz w:val="24"/>
          <w:szCs w:val="24"/>
        </w:rPr>
        <w:t xml:space="preserve"> </w:t>
      </w:r>
      <w:r w:rsidR="004B379B" w:rsidRPr="00C951C7">
        <w:rPr>
          <w:rFonts w:ascii="Times New Roman" w:hAnsi="Times New Roman" w:cs="Times New Roman"/>
          <w:sz w:val="24"/>
          <w:szCs w:val="24"/>
        </w:rPr>
        <w:t>garantir une cer</w:t>
      </w:r>
      <w:r w:rsidRPr="00C951C7">
        <w:rPr>
          <w:rFonts w:ascii="Times New Roman" w:hAnsi="Times New Roman" w:cs="Times New Roman"/>
          <w:sz w:val="24"/>
          <w:szCs w:val="24"/>
        </w:rPr>
        <w:t xml:space="preserve">taine </w:t>
      </w:r>
      <w:r w:rsidR="004B379B" w:rsidRPr="00C951C7">
        <w:rPr>
          <w:rFonts w:ascii="Times New Roman" w:hAnsi="Times New Roman" w:cs="Times New Roman"/>
          <w:sz w:val="24"/>
          <w:szCs w:val="24"/>
        </w:rPr>
        <w:t>sécurité</w:t>
      </w:r>
      <w:r w:rsidRPr="00C951C7">
        <w:rPr>
          <w:rFonts w:ascii="Times New Roman" w:hAnsi="Times New Roman" w:cs="Times New Roman"/>
          <w:sz w:val="24"/>
          <w:szCs w:val="24"/>
        </w:rPr>
        <w:t xml:space="preserve"> en facilitant les </w:t>
      </w:r>
      <w:r w:rsidR="004B379B"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de </w:t>
      </w:r>
      <w:r w:rsidR="004B379B" w:rsidRPr="00C951C7">
        <w:rPr>
          <w:rFonts w:ascii="Times New Roman" w:hAnsi="Times New Roman" w:cs="Times New Roman"/>
          <w:sz w:val="24"/>
          <w:szCs w:val="24"/>
        </w:rPr>
        <w:t>contrôle</w:t>
      </w:r>
      <w:r w:rsidRPr="00C951C7">
        <w:rPr>
          <w:rFonts w:ascii="Times New Roman" w:hAnsi="Times New Roman" w:cs="Times New Roman"/>
          <w:sz w:val="24"/>
          <w:szCs w:val="24"/>
        </w:rPr>
        <w:t xml:space="preserve"> susceptibles d'</w:t>
      </w:r>
      <w:r w:rsidR="004B379B"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w:t>
      </w:r>
      <w:r w:rsidR="004B379B" w:rsidRPr="00C951C7">
        <w:rPr>
          <w:rFonts w:ascii="Times New Roman" w:hAnsi="Times New Roman" w:cs="Times New Roman"/>
          <w:sz w:val="24"/>
          <w:szCs w:val="24"/>
        </w:rPr>
        <w:t>réalisées par les mem</w:t>
      </w:r>
      <w:r w:rsidRPr="00C951C7">
        <w:rPr>
          <w:rFonts w:ascii="Times New Roman" w:hAnsi="Times New Roman" w:cs="Times New Roman"/>
          <w:sz w:val="24"/>
          <w:szCs w:val="24"/>
        </w:rPr>
        <w:t xml:space="preserve">bres du parlement sur les finances publiques. </w:t>
      </w:r>
      <w:r w:rsidR="004B379B" w:rsidRPr="00C951C7">
        <w:rPr>
          <w:rFonts w:ascii="Times New Roman" w:hAnsi="Times New Roman" w:cs="Times New Roman"/>
          <w:sz w:val="24"/>
          <w:szCs w:val="24"/>
        </w:rPr>
        <w:t>Considère</w:t>
      </w:r>
      <w:r w:rsidRPr="00C951C7">
        <w:rPr>
          <w:rFonts w:ascii="Times New Roman" w:hAnsi="Times New Roman" w:cs="Times New Roman"/>
          <w:sz w:val="24"/>
          <w:szCs w:val="24"/>
        </w:rPr>
        <w:t xml:space="preserve"> comme la traduction sur le plan des finances publiques du principe constitutionnel de la </w:t>
      </w:r>
      <w:r w:rsidR="004B379B"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des pouvoirs, le principe de la </w:t>
      </w:r>
      <w:r w:rsidR="004B379B"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des ordonnateurs et des comptables impose une division horizontale du travail entre ces deux acteurs, sous </w:t>
      </w:r>
      <w:r w:rsidR="004B379B" w:rsidRPr="00C951C7">
        <w:rPr>
          <w:rFonts w:ascii="Times New Roman" w:hAnsi="Times New Roman" w:cs="Times New Roman"/>
          <w:sz w:val="24"/>
          <w:szCs w:val="24"/>
        </w:rPr>
        <w:t>réserve</w:t>
      </w:r>
      <w:r w:rsidRPr="00C951C7">
        <w:rPr>
          <w:rFonts w:ascii="Times New Roman" w:hAnsi="Times New Roman" w:cs="Times New Roman"/>
          <w:sz w:val="24"/>
          <w:szCs w:val="24"/>
        </w:rPr>
        <w:t xml:space="preserve"> de quelques exceptions.</w:t>
      </w:r>
    </w:p>
    <w:p w:rsidR="00EB1BDC" w:rsidRPr="00C951C7" w:rsidRDefault="0042724F" w:rsidP="0053662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Conformément</w:t>
      </w:r>
      <w:r w:rsidR="00EB1BDC" w:rsidRPr="00C951C7">
        <w:rPr>
          <w:rFonts w:ascii="Times New Roman" w:hAnsi="Times New Roman" w:cs="Times New Roman"/>
          <w:sz w:val="24"/>
          <w:szCs w:val="24"/>
        </w:rPr>
        <w:t xml:space="preserve"> a </w:t>
      </w:r>
      <w:r w:rsidRPr="00C951C7">
        <w:rPr>
          <w:rFonts w:ascii="Times New Roman" w:hAnsi="Times New Roman" w:cs="Times New Roman"/>
          <w:sz w:val="24"/>
          <w:szCs w:val="24"/>
        </w:rPr>
        <w:t>I ‘article</w:t>
      </w:r>
      <w:r w:rsidR="00EB1BDC" w:rsidRPr="00C951C7">
        <w:rPr>
          <w:rFonts w:ascii="Times New Roman" w:hAnsi="Times New Roman" w:cs="Times New Roman"/>
          <w:sz w:val="24"/>
          <w:szCs w:val="24"/>
        </w:rPr>
        <w:t xml:space="preserve"> 46 </w:t>
      </w:r>
      <w:r w:rsidR="00EB1BDC" w:rsidRPr="00C951C7">
        <w:rPr>
          <w:rFonts w:ascii="Times New Roman" w:hAnsi="Times New Roman" w:cs="Times New Roman"/>
          <w:i/>
          <w:iCs/>
          <w:sz w:val="24"/>
          <w:szCs w:val="24"/>
        </w:rPr>
        <w:t>in fine</w:t>
      </w:r>
      <w:r w:rsidR="00EB1BDC" w:rsidRPr="00C951C7">
        <w:rPr>
          <w:rFonts w:ascii="Times New Roman" w:hAnsi="Times New Roman" w:cs="Times New Roman"/>
          <w:sz w:val="24"/>
          <w:szCs w:val="24"/>
        </w:rPr>
        <w:t xml:space="preserve"> de la loi du 26 </w:t>
      </w:r>
      <w:r w:rsidRPr="00C951C7">
        <w:rPr>
          <w:rFonts w:ascii="Times New Roman" w:hAnsi="Times New Roman" w:cs="Times New Roman"/>
          <w:sz w:val="24"/>
          <w:szCs w:val="24"/>
        </w:rPr>
        <w:t>décembre</w:t>
      </w:r>
      <w:r w:rsidR="00EB1BDC" w:rsidRPr="00C951C7">
        <w:rPr>
          <w:rFonts w:ascii="Times New Roman" w:hAnsi="Times New Roman" w:cs="Times New Roman"/>
          <w:sz w:val="24"/>
          <w:szCs w:val="24"/>
        </w:rPr>
        <w:t xml:space="preserve"> 2007, les </w:t>
      </w:r>
      <w:r w:rsidRPr="00C951C7">
        <w:rPr>
          <w:rFonts w:ascii="Times New Roman" w:hAnsi="Times New Roman" w:cs="Times New Roman"/>
          <w:sz w:val="24"/>
          <w:szCs w:val="24"/>
        </w:rPr>
        <w:t>opérations</w:t>
      </w:r>
      <w:r w:rsidR="00EB1BDC" w:rsidRPr="00C951C7">
        <w:rPr>
          <w:rFonts w:ascii="Times New Roman" w:hAnsi="Times New Roman" w:cs="Times New Roman"/>
          <w:sz w:val="24"/>
          <w:szCs w:val="24"/>
        </w:rPr>
        <w:t xml:space="preserve"> d'</w:t>
      </w:r>
      <w:r w:rsidRPr="00C951C7">
        <w:rPr>
          <w:rFonts w:ascii="Times New Roman" w:hAnsi="Times New Roman" w:cs="Times New Roman"/>
          <w:sz w:val="24"/>
          <w:szCs w:val="24"/>
        </w:rPr>
        <w:t>exécution</w:t>
      </w:r>
      <w:r w:rsidR="00EB1BDC" w:rsidRPr="00C951C7">
        <w:rPr>
          <w:rFonts w:ascii="Times New Roman" w:hAnsi="Times New Roman" w:cs="Times New Roman"/>
          <w:sz w:val="24"/>
          <w:szCs w:val="24"/>
        </w:rPr>
        <w:t xml:space="preserve"> du budget de l'Etat incombent aux ordonnateurs et aux comptables publics, dans les conditions </w:t>
      </w:r>
      <w:r w:rsidRPr="00C951C7">
        <w:rPr>
          <w:rFonts w:ascii="Times New Roman" w:hAnsi="Times New Roman" w:cs="Times New Roman"/>
          <w:sz w:val="24"/>
          <w:szCs w:val="24"/>
        </w:rPr>
        <w:t>définies</w:t>
      </w:r>
      <w:r w:rsidR="00EB1BDC" w:rsidRPr="00C951C7">
        <w:rPr>
          <w:rFonts w:ascii="Times New Roman" w:hAnsi="Times New Roman" w:cs="Times New Roman"/>
          <w:sz w:val="24"/>
          <w:szCs w:val="24"/>
        </w:rPr>
        <w:t xml:space="preserve"> par voies </w:t>
      </w:r>
      <w:r w:rsidRPr="00C951C7">
        <w:rPr>
          <w:rFonts w:ascii="Times New Roman" w:hAnsi="Times New Roman" w:cs="Times New Roman"/>
          <w:sz w:val="24"/>
          <w:szCs w:val="24"/>
        </w:rPr>
        <w:t>règlementaires</w:t>
      </w:r>
      <w:r w:rsidR="00EB1BDC" w:rsidRPr="00C951C7">
        <w:rPr>
          <w:rFonts w:ascii="Times New Roman" w:hAnsi="Times New Roman" w:cs="Times New Roman"/>
          <w:sz w:val="24"/>
          <w:szCs w:val="24"/>
        </w:rPr>
        <w:t xml:space="preserve">. Ces </w:t>
      </w:r>
      <w:r w:rsidRPr="00C951C7">
        <w:rPr>
          <w:rFonts w:ascii="Times New Roman" w:hAnsi="Times New Roman" w:cs="Times New Roman"/>
          <w:sz w:val="24"/>
          <w:szCs w:val="24"/>
        </w:rPr>
        <w:t>opérations</w:t>
      </w:r>
      <w:r w:rsidR="00EB1BDC" w:rsidRPr="00C951C7">
        <w:rPr>
          <w:rFonts w:ascii="Times New Roman" w:hAnsi="Times New Roman" w:cs="Times New Roman"/>
          <w:sz w:val="24"/>
          <w:szCs w:val="24"/>
        </w:rPr>
        <w:t xml:space="preserve"> concernent l'</w:t>
      </w:r>
      <w:r w:rsidRPr="00C951C7">
        <w:rPr>
          <w:rFonts w:ascii="Times New Roman" w:hAnsi="Times New Roman" w:cs="Times New Roman"/>
          <w:sz w:val="24"/>
          <w:szCs w:val="24"/>
        </w:rPr>
        <w:t>exécution</w:t>
      </w:r>
      <w:r w:rsidR="00EB1BDC" w:rsidRPr="00C951C7">
        <w:rPr>
          <w:rFonts w:ascii="Times New Roman" w:hAnsi="Times New Roman" w:cs="Times New Roman"/>
          <w:sz w:val="24"/>
          <w:szCs w:val="24"/>
        </w:rPr>
        <w:t xml:space="preserve"> des programmes, des recettes et des </w:t>
      </w:r>
      <w:r w:rsidRPr="00C951C7">
        <w:rPr>
          <w:rFonts w:ascii="Times New Roman" w:hAnsi="Times New Roman" w:cs="Times New Roman"/>
          <w:sz w:val="24"/>
          <w:szCs w:val="24"/>
        </w:rPr>
        <w:t>dépenses</w:t>
      </w:r>
      <w:r w:rsidR="00EB1BDC" w:rsidRPr="00C951C7">
        <w:rPr>
          <w:rFonts w:ascii="Times New Roman" w:hAnsi="Times New Roman" w:cs="Times New Roman"/>
          <w:sz w:val="24"/>
          <w:szCs w:val="24"/>
        </w:rPr>
        <w:t xml:space="preserve">, la gestion de la </w:t>
      </w:r>
      <w:r w:rsidRPr="00C951C7">
        <w:rPr>
          <w:rFonts w:ascii="Times New Roman" w:hAnsi="Times New Roman" w:cs="Times New Roman"/>
          <w:sz w:val="24"/>
          <w:szCs w:val="24"/>
        </w:rPr>
        <w:t>trésorerie</w:t>
      </w:r>
      <w:r w:rsidR="00EB1BDC" w:rsidRPr="00C951C7">
        <w:rPr>
          <w:rFonts w:ascii="Times New Roman" w:hAnsi="Times New Roman" w:cs="Times New Roman"/>
          <w:sz w:val="24"/>
          <w:szCs w:val="24"/>
        </w:rPr>
        <w:t xml:space="preserve">. Les fonctions d'ordonnateur et de comptable public sont et demeurent </w:t>
      </w:r>
      <w:r w:rsidRPr="00C951C7">
        <w:rPr>
          <w:rFonts w:ascii="Times New Roman" w:hAnsi="Times New Roman" w:cs="Times New Roman"/>
          <w:sz w:val="24"/>
          <w:szCs w:val="24"/>
        </w:rPr>
        <w:t>séparées</w:t>
      </w:r>
      <w:r w:rsidR="00EB1BDC" w:rsidRPr="00C951C7">
        <w:rPr>
          <w:rFonts w:ascii="Times New Roman" w:hAnsi="Times New Roman" w:cs="Times New Roman"/>
          <w:sz w:val="24"/>
          <w:szCs w:val="24"/>
        </w:rPr>
        <w:t xml:space="preserve"> et incompatibles tant pour ce qui concerne l'</w:t>
      </w:r>
      <w:r w:rsidRPr="00C951C7">
        <w:rPr>
          <w:rFonts w:ascii="Times New Roman" w:hAnsi="Times New Roman" w:cs="Times New Roman"/>
          <w:sz w:val="24"/>
          <w:szCs w:val="24"/>
        </w:rPr>
        <w:t>exécution des recettes que l'exécution</w:t>
      </w:r>
      <w:r w:rsidR="00EB1BDC" w:rsidRPr="00C951C7">
        <w:rPr>
          <w:rFonts w:ascii="Times New Roman" w:hAnsi="Times New Roman" w:cs="Times New Roman"/>
          <w:sz w:val="24"/>
          <w:szCs w:val="24"/>
        </w:rPr>
        <w:t xml:space="preserve"> des </w:t>
      </w:r>
      <w:r w:rsidRPr="00C951C7">
        <w:rPr>
          <w:rFonts w:ascii="Times New Roman" w:hAnsi="Times New Roman" w:cs="Times New Roman"/>
          <w:sz w:val="24"/>
          <w:szCs w:val="24"/>
        </w:rPr>
        <w:t>dépenses</w:t>
      </w:r>
      <w:r w:rsidR="00EB1BDC" w:rsidRPr="00C951C7">
        <w:rPr>
          <w:rFonts w:ascii="Times New Roman" w:hAnsi="Times New Roman" w:cs="Times New Roman"/>
          <w:sz w:val="24"/>
          <w:szCs w:val="24"/>
        </w:rPr>
        <w:t xml:space="preserve">. L'article 7 du </w:t>
      </w:r>
      <w:r w:rsidRPr="00C951C7">
        <w:rPr>
          <w:rFonts w:ascii="Times New Roman" w:hAnsi="Times New Roman" w:cs="Times New Roman"/>
          <w:sz w:val="24"/>
          <w:szCs w:val="24"/>
        </w:rPr>
        <w:t>décret</w:t>
      </w:r>
      <w:r w:rsidR="00EB1BDC" w:rsidRPr="00C951C7">
        <w:rPr>
          <w:rFonts w:ascii="Times New Roman" w:hAnsi="Times New Roman" w:cs="Times New Roman"/>
          <w:sz w:val="24"/>
          <w:szCs w:val="24"/>
        </w:rPr>
        <w:t xml:space="preserve"> portant </w:t>
      </w:r>
      <w:r w:rsidRPr="00C951C7">
        <w:rPr>
          <w:rFonts w:ascii="Times New Roman" w:hAnsi="Times New Roman" w:cs="Times New Roman"/>
          <w:sz w:val="24"/>
          <w:szCs w:val="24"/>
        </w:rPr>
        <w:t>règlement</w:t>
      </w:r>
      <w:r w:rsidR="00EB1BDC" w:rsidRPr="00C951C7">
        <w:rPr>
          <w:rFonts w:ascii="Times New Roman" w:hAnsi="Times New Roman" w:cs="Times New Roman"/>
          <w:sz w:val="24"/>
          <w:szCs w:val="24"/>
        </w:rPr>
        <w:t xml:space="preserve"> </w:t>
      </w:r>
      <w:r w:rsidRPr="00C951C7">
        <w:rPr>
          <w:rFonts w:ascii="Times New Roman" w:hAnsi="Times New Roman" w:cs="Times New Roman"/>
          <w:sz w:val="24"/>
          <w:szCs w:val="24"/>
        </w:rPr>
        <w:t>général</w:t>
      </w:r>
      <w:r w:rsidR="00EB1BDC" w:rsidRPr="00C951C7">
        <w:rPr>
          <w:rFonts w:ascii="Times New Roman" w:hAnsi="Times New Roman" w:cs="Times New Roman"/>
          <w:sz w:val="24"/>
          <w:szCs w:val="24"/>
        </w:rPr>
        <w:t xml:space="preserve"> de la </w:t>
      </w:r>
      <w:r w:rsidRPr="00C951C7">
        <w:rPr>
          <w:rFonts w:ascii="Times New Roman" w:hAnsi="Times New Roman" w:cs="Times New Roman"/>
          <w:sz w:val="24"/>
          <w:szCs w:val="24"/>
        </w:rPr>
        <w:t>comptabilité</w:t>
      </w:r>
      <w:r w:rsidR="00EB1BDC" w:rsidRPr="00C951C7">
        <w:rPr>
          <w:rFonts w:ascii="Times New Roman" w:hAnsi="Times New Roman" w:cs="Times New Roman"/>
          <w:sz w:val="24"/>
          <w:szCs w:val="24"/>
        </w:rPr>
        <w:t xml:space="preserve"> publique encadre alors cette </w:t>
      </w:r>
      <w:r w:rsidRPr="00C951C7">
        <w:rPr>
          <w:rFonts w:ascii="Times New Roman" w:hAnsi="Times New Roman" w:cs="Times New Roman"/>
          <w:sz w:val="24"/>
          <w:szCs w:val="24"/>
        </w:rPr>
        <w:t>incompatibilité</w:t>
      </w:r>
      <w:r w:rsidR="00EB1BDC" w:rsidRPr="00C951C7">
        <w:rPr>
          <w:rFonts w:ascii="Times New Roman" w:hAnsi="Times New Roman" w:cs="Times New Roman"/>
          <w:sz w:val="24"/>
          <w:szCs w:val="24"/>
        </w:rPr>
        <w:t xml:space="preserve"> en </w:t>
      </w:r>
      <w:r w:rsidRPr="00C951C7">
        <w:rPr>
          <w:rFonts w:ascii="Times New Roman" w:hAnsi="Times New Roman" w:cs="Times New Roman"/>
          <w:sz w:val="24"/>
          <w:szCs w:val="24"/>
        </w:rPr>
        <w:t>précisant</w:t>
      </w:r>
      <w:r w:rsidR="00EB1BDC" w:rsidRPr="00C951C7">
        <w:rPr>
          <w:rFonts w:ascii="Times New Roman" w:hAnsi="Times New Roman" w:cs="Times New Roman"/>
          <w:sz w:val="24"/>
          <w:szCs w:val="24"/>
        </w:rPr>
        <w:t xml:space="preserve"> que les conjoints, ascen</w:t>
      </w:r>
      <w:r w:rsidRPr="00C951C7">
        <w:rPr>
          <w:rFonts w:ascii="Times New Roman" w:hAnsi="Times New Roman" w:cs="Times New Roman"/>
          <w:sz w:val="24"/>
          <w:szCs w:val="24"/>
        </w:rPr>
        <w:t>dants et descendants des ordon</w:t>
      </w:r>
      <w:r w:rsidR="00EB1BDC" w:rsidRPr="00C951C7">
        <w:rPr>
          <w:rFonts w:ascii="Times New Roman" w:hAnsi="Times New Roman" w:cs="Times New Roman"/>
          <w:sz w:val="24"/>
          <w:szCs w:val="24"/>
        </w:rPr>
        <w:t xml:space="preserve">nateurs ne peuvent exercer comme comptable public des services de l'Etat ou des organismes publics </w:t>
      </w:r>
      <w:r w:rsidRPr="00C951C7">
        <w:rPr>
          <w:rFonts w:ascii="Times New Roman" w:hAnsi="Times New Roman" w:cs="Times New Roman"/>
          <w:sz w:val="24"/>
          <w:szCs w:val="24"/>
        </w:rPr>
        <w:t>auprès</w:t>
      </w:r>
      <w:r w:rsidR="00EB1BDC" w:rsidRPr="00C951C7">
        <w:rPr>
          <w:rFonts w:ascii="Times New Roman" w:hAnsi="Times New Roman" w:cs="Times New Roman"/>
          <w:sz w:val="24"/>
          <w:szCs w:val="24"/>
        </w:rPr>
        <w:t xml:space="preserve"> desquels ces ordonnateurs sont </w:t>
      </w:r>
      <w:r w:rsidRPr="00C951C7">
        <w:rPr>
          <w:rFonts w:ascii="Times New Roman" w:hAnsi="Times New Roman" w:cs="Times New Roman"/>
          <w:sz w:val="24"/>
          <w:szCs w:val="24"/>
        </w:rPr>
        <w:t>affectés</w:t>
      </w:r>
      <w:r w:rsidR="00EB1BDC" w:rsidRPr="00C951C7">
        <w:rPr>
          <w:rFonts w:ascii="Times New Roman" w:hAnsi="Times New Roman" w:cs="Times New Roman"/>
          <w:sz w:val="24"/>
          <w:szCs w:val="24"/>
        </w:rPr>
        <w:t xml:space="preserve"> ou </w:t>
      </w:r>
      <w:r w:rsidRPr="00C951C7">
        <w:rPr>
          <w:rFonts w:ascii="Times New Roman" w:hAnsi="Times New Roman" w:cs="Times New Roman"/>
          <w:sz w:val="24"/>
          <w:szCs w:val="24"/>
        </w:rPr>
        <w:t>élus</w:t>
      </w:r>
      <w:r w:rsidR="00EB1BDC" w:rsidRPr="00C951C7">
        <w:rPr>
          <w:rFonts w:ascii="Times New Roman" w:hAnsi="Times New Roman" w:cs="Times New Roman"/>
          <w:sz w:val="24"/>
          <w:szCs w:val="24"/>
        </w:rPr>
        <w:t xml:space="preserve">. Il n'existe pas de lien </w:t>
      </w:r>
      <w:r w:rsidRPr="00C951C7">
        <w:rPr>
          <w:rFonts w:ascii="Times New Roman" w:hAnsi="Times New Roman" w:cs="Times New Roman"/>
          <w:sz w:val="24"/>
          <w:szCs w:val="24"/>
        </w:rPr>
        <w:t>hiérarchique</w:t>
      </w:r>
      <w:r w:rsidR="00540EFA" w:rsidRPr="00C951C7">
        <w:rPr>
          <w:rFonts w:ascii="Times New Roman" w:hAnsi="Times New Roman" w:cs="Times New Roman"/>
          <w:sz w:val="24"/>
          <w:szCs w:val="24"/>
        </w:rPr>
        <w:t xml:space="preserve"> entre l'ordonnateur et l’agent</w:t>
      </w:r>
      <w:r w:rsidR="00EB1BDC" w:rsidRPr="00C951C7">
        <w:rPr>
          <w:rFonts w:ascii="Times New Roman" w:hAnsi="Times New Roman" w:cs="Times New Roman"/>
          <w:sz w:val="24"/>
          <w:szCs w:val="24"/>
        </w:rPr>
        <w:t xml:space="preserve"> comptable.</w:t>
      </w:r>
    </w:p>
    <w:p w:rsidR="0041606A" w:rsidRPr="00C951C7" w:rsidRDefault="00EB1BDC" w:rsidP="00536627">
      <w:pPr>
        <w:pStyle w:val="Bodytext10"/>
        <w:shd w:val="clear" w:color="auto" w:fill="auto"/>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Principal outil d</w:t>
      </w:r>
      <w:r w:rsidR="0042724F" w:rsidRPr="00C951C7">
        <w:rPr>
          <w:rFonts w:ascii="Times New Roman" w:hAnsi="Times New Roman" w:cs="Times New Roman"/>
          <w:sz w:val="24"/>
          <w:szCs w:val="24"/>
        </w:rPr>
        <w:t>e promotion de la bonne gouver</w:t>
      </w:r>
      <w:r w:rsidRPr="00C951C7">
        <w:rPr>
          <w:rFonts w:ascii="Times New Roman" w:hAnsi="Times New Roman" w:cs="Times New Roman"/>
          <w:sz w:val="24"/>
          <w:szCs w:val="24"/>
        </w:rPr>
        <w:t xml:space="preserve">nance </w:t>
      </w:r>
      <w:r w:rsidR="0042724F" w:rsidRPr="00C951C7">
        <w:rPr>
          <w:rFonts w:ascii="Times New Roman" w:hAnsi="Times New Roman" w:cs="Times New Roman"/>
          <w:sz w:val="24"/>
          <w:szCs w:val="24"/>
        </w:rPr>
        <w:t>financière</w:t>
      </w:r>
      <w:r w:rsidRPr="00C951C7">
        <w:rPr>
          <w:rFonts w:ascii="Times New Roman" w:hAnsi="Times New Roman" w:cs="Times New Roman"/>
          <w:sz w:val="24"/>
          <w:szCs w:val="24"/>
        </w:rPr>
        <w:t xml:space="preserve"> et partant, de lutte contre les </w:t>
      </w:r>
      <w:r w:rsidR="0042724F" w:rsidRPr="00C951C7">
        <w:rPr>
          <w:rFonts w:ascii="Times New Roman" w:hAnsi="Times New Roman" w:cs="Times New Roman"/>
          <w:sz w:val="24"/>
          <w:szCs w:val="24"/>
        </w:rPr>
        <w:t>détournements</w:t>
      </w:r>
      <w:r w:rsidRPr="00C951C7">
        <w:rPr>
          <w:rFonts w:ascii="Times New Roman" w:hAnsi="Times New Roman" w:cs="Times New Roman"/>
          <w:sz w:val="24"/>
          <w:szCs w:val="24"/>
        </w:rPr>
        <w:t xml:space="preserve"> de deniers publics, le principe de la </w:t>
      </w:r>
      <w:r w:rsidR="0042724F"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se </w:t>
      </w:r>
      <w:r w:rsidR="0042724F" w:rsidRPr="00C951C7">
        <w:rPr>
          <w:rFonts w:ascii="Times New Roman" w:hAnsi="Times New Roman" w:cs="Times New Roman"/>
          <w:sz w:val="24"/>
          <w:szCs w:val="24"/>
        </w:rPr>
        <w:t>démarque</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à l'aune de deux prin</w:t>
      </w:r>
      <w:r w:rsidRPr="00C951C7">
        <w:rPr>
          <w:rFonts w:ascii="Times New Roman" w:hAnsi="Times New Roman" w:cs="Times New Roman"/>
          <w:sz w:val="24"/>
          <w:szCs w:val="24"/>
        </w:rPr>
        <w:t xml:space="preserve">cipales </w:t>
      </w:r>
      <w:r w:rsidR="0042724F" w:rsidRPr="00C951C7">
        <w:rPr>
          <w:rFonts w:ascii="Times New Roman" w:hAnsi="Times New Roman" w:cs="Times New Roman"/>
          <w:sz w:val="24"/>
          <w:szCs w:val="24"/>
        </w:rPr>
        <w:t>considérations</w:t>
      </w:r>
      <w:r w:rsidRPr="00C951C7">
        <w:rPr>
          <w:rFonts w:ascii="Times New Roman" w:hAnsi="Times New Roman" w:cs="Times New Roman"/>
          <w:sz w:val="24"/>
          <w:szCs w:val="24"/>
        </w:rPr>
        <w:t xml:space="preserve">. D'une part il impose une </w:t>
      </w:r>
      <w:r w:rsidR="0042724F" w:rsidRPr="00C951C7">
        <w:rPr>
          <w:rFonts w:ascii="Times New Roman" w:hAnsi="Times New Roman" w:cs="Times New Roman"/>
          <w:sz w:val="24"/>
          <w:szCs w:val="24"/>
        </w:rPr>
        <w:t>indépendance</w:t>
      </w:r>
      <w:r w:rsidRPr="00C951C7">
        <w:rPr>
          <w:rFonts w:ascii="Times New Roman" w:hAnsi="Times New Roman" w:cs="Times New Roman"/>
          <w:sz w:val="24"/>
          <w:szCs w:val="24"/>
        </w:rPr>
        <w:t xml:space="preserve"> dans l'exercice des fonctions d'ordonnateur et celles de comptable public. Car il est </w:t>
      </w:r>
      <w:r w:rsidR="0041606A" w:rsidRPr="00C951C7">
        <w:rPr>
          <w:rFonts w:ascii="Times New Roman" w:hAnsi="Times New Roman" w:cs="Times New Roman"/>
          <w:sz w:val="24"/>
          <w:szCs w:val="24"/>
        </w:rPr>
        <w:t>déconseillé</w:t>
      </w:r>
      <w:r w:rsidRPr="00C951C7">
        <w:rPr>
          <w:rFonts w:ascii="Times New Roman" w:hAnsi="Times New Roman" w:cs="Times New Roman"/>
          <w:sz w:val="24"/>
          <w:szCs w:val="24"/>
        </w:rPr>
        <w:t xml:space="preserve">, pour la </w:t>
      </w:r>
      <w:r w:rsidR="0042724F" w:rsidRPr="00C951C7">
        <w:rPr>
          <w:rFonts w:ascii="Times New Roman" w:hAnsi="Times New Roman" w:cs="Times New Roman"/>
          <w:sz w:val="24"/>
          <w:szCs w:val="24"/>
        </w:rPr>
        <w:t>sécurité</w:t>
      </w:r>
      <w:r w:rsidRPr="00C951C7">
        <w:rPr>
          <w:rFonts w:ascii="Times New Roman" w:hAnsi="Times New Roman" w:cs="Times New Roman"/>
          <w:sz w:val="24"/>
          <w:szCs w:val="24"/>
        </w:rPr>
        <w:t xml:space="preserve"> des fonds publics, de laisser entre les mains d'une </w:t>
      </w:r>
      <w:r w:rsidR="0042724F" w:rsidRPr="00C951C7">
        <w:rPr>
          <w:rFonts w:ascii="Times New Roman" w:hAnsi="Times New Roman" w:cs="Times New Roman"/>
          <w:sz w:val="24"/>
          <w:szCs w:val="24"/>
        </w:rPr>
        <w:t>même</w:t>
      </w:r>
      <w:r w:rsidRPr="00C951C7">
        <w:rPr>
          <w:rFonts w:ascii="Times New Roman" w:hAnsi="Times New Roman" w:cs="Times New Roman"/>
          <w:sz w:val="24"/>
          <w:szCs w:val="24"/>
        </w:rPr>
        <w:t xml:space="preserve"> personne ou entre celles de proches parentes, la </w:t>
      </w:r>
      <w:r w:rsidR="0042724F" w:rsidRPr="00C951C7">
        <w:rPr>
          <w:rFonts w:ascii="Times New Roman" w:hAnsi="Times New Roman" w:cs="Times New Roman"/>
          <w:sz w:val="24"/>
          <w:szCs w:val="24"/>
        </w:rPr>
        <w:t>réalisation</w:t>
      </w:r>
      <w:r w:rsidRPr="00C951C7">
        <w:rPr>
          <w:rFonts w:ascii="Times New Roman" w:hAnsi="Times New Roman" w:cs="Times New Roman"/>
          <w:sz w:val="24"/>
          <w:szCs w:val="24"/>
        </w:rPr>
        <w:t xml:space="preserve"> des </w:t>
      </w:r>
      <w:r w:rsidR="0042724F"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administratives et comptables d'</w:t>
      </w:r>
      <w:r w:rsidR="0042724F" w:rsidRPr="00C951C7">
        <w:rPr>
          <w:rFonts w:ascii="Times New Roman" w:hAnsi="Times New Roman" w:cs="Times New Roman"/>
          <w:sz w:val="24"/>
          <w:szCs w:val="24"/>
        </w:rPr>
        <w:t>exécution</w:t>
      </w:r>
      <w:r w:rsidR="0041606A" w:rsidRPr="00C951C7">
        <w:rPr>
          <w:rFonts w:ascii="Times New Roman" w:hAnsi="Times New Roman" w:cs="Times New Roman"/>
          <w:sz w:val="24"/>
          <w:szCs w:val="24"/>
        </w:rPr>
        <w:t xml:space="preserve"> des finances publiques.</w:t>
      </w:r>
    </w:p>
    <w:p w:rsidR="00EB1BDC" w:rsidRPr="00C951C7" w:rsidRDefault="0041606A" w:rsidP="00C951C7">
      <w:pPr>
        <w:pStyle w:val="Bodytext10"/>
        <w:shd w:val="clear" w:color="auto" w:fill="auto"/>
        <w:spacing w:line="360" w:lineRule="auto"/>
        <w:jc w:val="both"/>
        <w:rPr>
          <w:rFonts w:ascii="Times New Roman" w:hAnsi="Times New Roman" w:cs="Times New Roman"/>
          <w:sz w:val="24"/>
          <w:szCs w:val="24"/>
        </w:rPr>
      </w:pPr>
      <w:r w:rsidRPr="00C951C7">
        <w:rPr>
          <w:rFonts w:ascii="Times New Roman" w:hAnsi="Times New Roman" w:cs="Times New Roman"/>
          <w:sz w:val="24"/>
          <w:szCs w:val="24"/>
        </w:rPr>
        <w:tab/>
      </w:r>
      <w:r w:rsidR="00EB1BDC" w:rsidRPr="00C951C7">
        <w:rPr>
          <w:rFonts w:ascii="Times New Roman" w:hAnsi="Times New Roman" w:cs="Times New Roman"/>
          <w:sz w:val="24"/>
          <w:szCs w:val="24"/>
        </w:rPr>
        <w:t xml:space="preserve">D'autre part, il induit un </w:t>
      </w:r>
      <w:r w:rsidR="0042724F" w:rsidRPr="00C951C7">
        <w:rPr>
          <w:rFonts w:ascii="Times New Roman" w:hAnsi="Times New Roman" w:cs="Times New Roman"/>
          <w:sz w:val="24"/>
          <w:szCs w:val="24"/>
        </w:rPr>
        <w:t>contrôle</w:t>
      </w:r>
      <w:r w:rsidR="00EB1BDC" w:rsidRPr="00C951C7">
        <w:rPr>
          <w:rFonts w:ascii="Times New Roman" w:hAnsi="Times New Roman" w:cs="Times New Roman"/>
          <w:sz w:val="24"/>
          <w:szCs w:val="24"/>
        </w:rPr>
        <w:t xml:space="preserve"> mutuel entre l'ordonnateur et le comptable, gage de la </w:t>
      </w:r>
      <w:r w:rsidR="0042724F" w:rsidRPr="00C951C7">
        <w:rPr>
          <w:rFonts w:ascii="Times New Roman" w:hAnsi="Times New Roman" w:cs="Times New Roman"/>
          <w:sz w:val="24"/>
          <w:szCs w:val="24"/>
        </w:rPr>
        <w:t>sécurité</w:t>
      </w:r>
      <w:r w:rsidR="00EB1BDC" w:rsidRPr="00C951C7">
        <w:rPr>
          <w:rFonts w:ascii="Times New Roman" w:hAnsi="Times New Roman" w:cs="Times New Roman"/>
          <w:sz w:val="24"/>
          <w:szCs w:val="24"/>
        </w:rPr>
        <w:t xml:space="preserve"> et de la </w:t>
      </w:r>
      <w:r w:rsidR="0042724F" w:rsidRPr="00C951C7">
        <w:rPr>
          <w:rFonts w:ascii="Times New Roman" w:hAnsi="Times New Roman" w:cs="Times New Roman"/>
          <w:sz w:val="24"/>
          <w:szCs w:val="24"/>
        </w:rPr>
        <w:t>régularité</w:t>
      </w:r>
      <w:r w:rsidR="00EB1BDC" w:rsidRPr="00C951C7">
        <w:rPr>
          <w:rFonts w:ascii="Times New Roman" w:hAnsi="Times New Roman" w:cs="Times New Roman"/>
          <w:sz w:val="24"/>
          <w:szCs w:val="24"/>
        </w:rPr>
        <w:t xml:space="preserve"> des fonds publics. En effet, l'</w:t>
      </w:r>
      <w:r w:rsidR="0042724F" w:rsidRPr="00C951C7">
        <w:rPr>
          <w:rFonts w:ascii="Times New Roman" w:hAnsi="Times New Roman" w:cs="Times New Roman"/>
          <w:sz w:val="24"/>
          <w:szCs w:val="24"/>
        </w:rPr>
        <w:t>atmosphère</w:t>
      </w:r>
      <w:r w:rsidR="00EB1BDC" w:rsidRPr="00C951C7">
        <w:rPr>
          <w:rFonts w:ascii="Times New Roman" w:hAnsi="Times New Roman" w:cs="Times New Roman"/>
          <w:sz w:val="24"/>
          <w:szCs w:val="24"/>
        </w:rPr>
        <w:t xml:space="preserve"> des relations entre ces deux acteurs de l'</w:t>
      </w:r>
      <w:r w:rsidR="0042724F" w:rsidRPr="00C951C7">
        <w:rPr>
          <w:rFonts w:ascii="Times New Roman" w:hAnsi="Times New Roman" w:cs="Times New Roman"/>
          <w:sz w:val="24"/>
          <w:szCs w:val="24"/>
        </w:rPr>
        <w:t>exécution</w:t>
      </w:r>
      <w:r w:rsidR="00EB1BDC" w:rsidRPr="00C951C7">
        <w:rPr>
          <w:rFonts w:ascii="Times New Roman" w:hAnsi="Times New Roman" w:cs="Times New Roman"/>
          <w:sz w:val="24"/>
          <w:szCs w:val="24"/>
        </w:rPr>
        <w:t xml:space="preserve"> des finances publiques </w:t>
      </w:r>
      <w:r w:rsidR="0042724F" w:rsidRPr="00C951C7">
        <w:rPr>
          <w:rFonts w:ascii="Times New Roman" w:hAnsi="Times New Roman" w:cs="Times New Roman"/>
          <w:sz w:val="24"/>
          <w:szCs w:val="24"/>
        </w:rPr>
        <w:t>étant</w:t>
      </w:r>
      <w:r w:rsidR="00EB1BDC"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dominée</w:t>
      </w:r>
      <w:r w:rsidR="00EB1BDC" w:rsidRPr="00C951C7">
        <w:rPr>
          <w:rFonts w:ascii="Times New Roman" w:hAnsi="Times New Roman" w:cs="Times New Roman"/>
          <w:sz w:val="24"/>
          <w:szCs w:val="24"/>
        </w:rPr>
        <w:t xml:space="preserve"> par la </w:t>
      </w:r>
      <w:r w:rsidR="0042724F" w:rsidRPr="00C951C7">
        <w:rPr>
          <w:rFonts w:ascii="Times New Roman" w:hAnsi="Times New Roman" w:cs="Times New Roman"/>
          <w:sz w:val="24"/>
          <w:szCs w:val="24"/>
        </w:rPr>
        <w:t>méfiance</w:t>
      </w:r>
      <w:r w:rsidR="00EB1BDC" w:rsidRPr="00C951C7">
        <w:rPr>
          <w:rFonts w:ascii="Times New Roman" w:hAnsi="Times New Roman" w:cs="Times New Roman"/>
          <w:sz w:val="24"/>
          <w:szCs w:val="24"/>
        </w:rPr>
        <w:t xml:space="preserve">, chacun essaie de se rassurer de la </w:t>
      </w:r>
      <w:r w:rsidR="0042724F" w:rsidRPr="00C951C7">
        <w:rPr>
          <w:rFonts w:ascii="Times New Roman" w:hAnsi="Times New Roman" w:cs="Times New Roman"/>
          <w:sz w:val="24"/>
          <w:szCs w:val="24"/>
        </w:rPr>
        <w:t>régularité</w:t>
      </w:r>
      <w:r w:rsidR="00EB1BDC" w:rsidRPr="00C951C7">
        <w:rPr>
          <w:rFonts w:ascii="Times New Roman" w:hAnsi="Times New Roman" w:cs="Times New Roman"/>
          <w:sz w:val="24"/>
          <w:szCs w:val="24"/>
        </w:rPr>
        <w:t xml:space="preserve"> et</w:t>
      </w:r>
      <w:r w:rsidR="0042724F" w:rsidRPr="00C951C7">
        <w:rPr>
          <w:rFonts w:ascii="Times New Roman" w:hAnsi="Times New Roman" w:cs="Times New Roman"/>
          <w:sz w:val="24"/>
          <w:szCs w:val="24"/>
        </w:rPr>
        <w:t xml:space="preserve"> de l'exactitude des opérations</w:t>
      </w:r>
      <w:r w:rsidR="00EB1BDC"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menées</w:t>
      </w:r>
      <w:r w:rsidR="00EB1BDC" w:rsidRPr="00C951C7">
        <w:rPr>
          <w:rFonts w:ascii="Times New Roman" w:hAnsi="Times New Roman" w:cs="Times New Roman"/>
          <w:sz w:val="24"/>
          <w:szCs w:val="24"/>
        </w:rPr>
        <w:t xml:space="preserve"> par </w:t>
      </w:r>
      <w:r w:rsidR="009D43A0" w:rsidRPr="00C951C7">
        <w:rPr>
          <w:rFonts w:ascii="Times New Roman" w:hAnsi="Times New Roman" w:cs="Times New Roman"/>
          <w:sz w:val="24"/>
          <w:szCs w:val="24"/>
        </w:rPr>
        <w:t>l’</w:t>
      </w:r>
      <w:r w:rsidR="0042724F" w:rsidRPr="00C951C7">
        <w:rPr>
          <w:rFonts w:ascii="Times New Roman" w:hAnsi="Times New Roman" w:cs="Times New Roman"/>
          <w:sz w:val="24"/>
          <w:szCs w:val="24"/>
        </w:rPr>
        <w:t>autre</w:t>
      </w:r>
      <w:r w:rsidR="00EB1BDC" w:rsidRPr="00C951C7">
        <w:rPr>
          <w:rFonts w:ascii="Times New Roman" w:hAnsi="Times New Roman" w:cs="Times New Roman"/>
          <w:sz w:val="24"/>
          <w:szCs w:val="24"/>
        </w:rPr>
        <w:t xml:space="preserve">. Ce </w:t>
      </w:r>
      <w:r w:rsidR="0042724F" w:rsidRPr="00C951C7">
        <w:rPr>
          <w:rFonts w:ascii="Times New Roman" w:hAnsi="Times New Roman" w:cs="Times New Roman"/>
          <w:sz w:val="24"/>
          <w:szCs w:val="24"/>
        </w:rPr>
        <w:t>contrôle</w:t>
      </w:r>
      <w:r w:rsidR="00EB1BDC" w:rsidRPr="00C951C7">
        <w:rPr>
          <w:rFonts w:ascii="Times New Roman" w:hAnsi="Times New Roman" w:cs="Times New Roman"/>
          <w:sz w:val="24"/>
          <w:szCs w:val="24"/>
        </w:rPr>
        <w:t xml:space="preserve"> mutuel favorise ainsi sur le plan pratique une certaine collaboration </w:t>
      </w:r>
      <w:r w:rsidR="0042724F" w:rsidRPr="00C951C7">
        <w:rPr>
          <w:rFonts w:ascii="Times New Roman" w:hAnsi="Times New Roman" w:cs="Times New Roman"/>
          <w:sz w:val="24"/>
          <w:szCs w:val="24"/>
        </w:rPr>
        <w:t>nécessaire</w:t>
      </w:r>
      <w:r w:rsidR="00EB1BDC" w:rsidRPr="00C951C7">
        <w:rPr>
          <w:rFonts w:ascii="Times New Roman" w:hAnsi="Times New Roman" w:cs="Times New Roman"/>
          <w:sz w:val="24"/>
          <w:szCs w:val="24"/>
        </w:rPr>
        <w:t xml:space="preserve"> entre l'ordonnateur et le comptable qui doivent </w:t>
      </w:r>
      <w:r w:rsidR="0042724F" w:rsidRPr="00C951C7">
        <w:rPr>
          <w:rFonts w:ascii="Times New Roman" w:hAnsi="Times New Roman" w:cs="Times New Roman"/>
          <w:sz w:val="24"/>
          <w:szCs w:val="24"/>
        </w:rPr>
        <w:t>être</w:t>
      </w:r>
      <w:r w:rsidR="00EB1BDC" w:rsidRPr="00C951C7">
        <w:rPr>
          <w:rFonts w:ascii="Times New Roman" w:hAnsi="Times New Roman" w:cs="Times New Roman"/>
          <w:sz w:val="24"/>
          <w:szCs w:val="24"/>
        </w:rPr>
        <w:t xml:space="preserve"> conscients de leur </w:t>
      </w:r>
      <w:r w:rsidR="0042724F" w:rsidRPr="00C951C7">
        <w:rPr>
          <w:rFonts w:ascii="Times New Roman" w:hAnsi="Times New Roman" w:cs="Times New Roman"/>
          <w:sz w:val="24"/>
          <w:szCs w:val="24"/>
        </w:rPr>
        <w:t>complémentarité</w:t>
      </w:r>
      <w:r w:rsidR="00EB1BDC" w:rsidRPr="00C951C7">
        <w:rPr>
          <w:rFonts w:ascii="Times New Roman" w:hAnsi="Times New Roman" w:cs="Times New Roman"/>
          <w:sz w:val="24"/>
          <w:szCs w:val="24"/>
        </w:rPr>
        <w:t xml:space="preserve"> dans l'</w:t>
      </w:r>
      <w:r w:rsidR="0042724F" w:rsidRPr="00C951C7">
        <w:rPr>
          <w:rFonts w:ascii="Times New Roman" w:hAnsi="Times New Roman" w:cs="Times New Roman"/>
          <w:sz w:val="24"/>
          <w:szCs w:val="24"/>
        </w:rPr>
        <w:t>exécution</w:t>
      </w:r>
      <w:r w:rsidR="00EB1BDC" w:rsidRPr="00C951C7">
        <w:rPr>
          <w:rFonts w:ascii="Times New Roman" w:hAnsi="Times New Roman" w:cs="Times New Roman"/>
          <w:sz w:val="24"/>
          <w:szCs w:val="24"/>
        </w:rPr>
        <w:t xml:space="preserve"> des deniers publics. Le principe de la </w:t>
      </w:r>
      <w:r w:rsidR="0042724F" w:rsidRPr="00C951C7">
        <w:rPr>
          <w:rFonts w:ascii="Times New Roman" w:hAnsi="Times New Roman" w:cs="Times New Roman"/>
          <w:sz w:val="24"/>
          <w:szCs w:val="24"/>
        </w:rPr>
        <w:t>séparation</w:t>
      </w:r>
      <w:r w:rsidR="00EB1BDC" w:rsidRPr="00C951C7">
        <w:rPr>
          <w:rFonts w:ascii="Times New Roman" w:hAnsi="Times New Roman" w:cs="Times New Roman"/>
          <w:sz w:val="24"/>
          <w:szCs w:val="24"/>
        </w:rPr>
        <w:t xml:space="preserve"> semble donc imposer une division de droit, mais une collabora</w:t>
      </w:r>
      <w:r w:rsidR="00EB1BDC" w:rsidRPr="00C951C7">
        <w:rPr>
          <w:rFonts w:ascii="Times New Roman" w:hAnsi="Times New Roman" w:cs="Times New Roman"/>
          <w:sz w:val="24"/>
          <w:szCs w:val="24"/>
        </w:rPr>
        <w:softHyphen/>
        <w:t xml:space="preserve">tion de fait, en d'autres termes une </w:t>
      </w:r>
      <w:r w:rsidR="00EB1BDC" w:rsidRPr="00C951C7">
        <w:rPr>
          <w:rFonts w:ascii="Times New Roman" w:hAnsi="Times New Roman" w:cs="Times New Roman"/>
          <w:i/>
          <w:iCs/>
          <w:sz w:val="24"/>
          <w:szCs w:val="24"/>
        </w:rPr>
        <w:t xml:space="preserve">collaboration dans la </w:t>
      </w:r>
      <w:r w:rsidR="0042724F" w:rsidRPr="00C951C7">
        <w:rPr>
          <w:rFonts w:ascii="Times New Roman" w:hAnsi="Times New Roman" w:cs="Times New Roman"/>
          <w:i/>
          <w:iCs/>
          <w:sz w:val="24"/>
          <w:szCs w:val="24"/>
        </w:rPr>
        <w:t>séparation</w:t>
      </w:r>
      <w:r w:rsidR="00EB1BDC" w:rsidRPr="00C951C7">
        <w:rPr>
          <w:rFonts w:ascii="Times New Roman" w:hAnsi="Times New Roman" w:cs="Times New Roman"/>
          <w:i/>
          <w:iCs/>
          <w:sz w:val="24"/>
          <w:szCs w:val="24"/>
        </w:rPr>
        <w:t>.</w:t>
      </w:r>
      <w:r w:rsidR="00EB1BDC" w:rsidRPr="00C951C7">
        <w:rPr>
          <w:rFonts w:ascii="Times New Roman" w:hAnsi="Times New Roman" w:cs="Times New Roman"/>
          <w:sz w:val="24"/>
          <w:szCs w:val="24"/>
        </w:rPr>
        <w:t xml:space="preserve"> C'est </w:t>
      </w:r>
      <w:r w:rsidR="0042724F" w:rsidRPr="00C951C7">
        <w:rPr>
          <w:rFonts w:ascii="Times New Roman" w:hAnsi="Times New Roman" w:cs="Times New Roman"/>
          <w:sz w:val="24"/>
          <w:szCs w:val="24"/>
        </w:rPr>
        <w:t>peut-être</w:t>
      </w:r>
      <w:r w:rsidR="00EB1BDC" w:rsidRPr="00C951C7">
        <w:rPr>
          <w:rFonts w:ascii="Times New Roman" w:hAnsi="Times New Roman" w:cs="Times New Roman"/>
          <w:sz w:val="24"/>
          <w:szCs w:val="24"/>
        </w:rPr>
        <w:t xml:space="preserve"> </w:t>
      </w:r>
      <w:r w:rsidR="00EB1BDC" w:rsidRPr="00C951C7">
        <w:rPr>
          <w:rFonts w:ascii="Times New Roman" w:hAnsi="Times New Roman" w:cs="Times New Roman"/>
          <w:sz w:val="24"/>
          <w:szCs w:val="24"/>
        </w:rPr>
        <w:lastRenderedPageBreak/>
        <w:t xml:space="preserve">aussi pour cela qu'il admet quelques exceptions et </w:t>
      </w:r>
      <w:r w:rsidR="0042724F" w:rsidRPr="00C951C7">
        <w:rPr>
          <w:rFonts w:ascii="Times New Roman" w:hAnsi="Times New Roman" w:cs="Times New Roman"/>
          <w:sz w:val="24"/>
          <w:szCs w:val="24"/>
        </w:rPr>
        <w:t>atténuations</w:t>
      </w:r>
      <w:r w:rsidR="00EB1BDC" w:rsidRPr="00C951C7">
        <w:rPr>
          <w:rFonts w:ascii="Times New Roman" w:hAnsi="Times New Roman" w:cs="Times New Roman"/>
          <w:sz w:val="24"/>
          <w:szCs w:val="24"/>
        </w:rPr>
        <w:t>.</w:t>
      </w:r>
    </w:p>
    <w:p w:rsidR="00BC2D59" w:rsidRPr="00C951C7" w:rsidRDefault="0038484C" w:rsidP="00C951C7">
      <w:pPr>
        <w:pStyle w:val="Titre3"/>
        <w:rPr>
          <w:rFonts w:cs="Times New Roman"/>
        </w:rPr>
      </w:pPr>
      <w:bookmarkStart w:id="144" w:name="bookmark12"/>
      <w:bookmarkStart w:id="145" w:name="bookmark13"/>
      <w:bookmarkStart w:id="146" w:name="_Toc424614613"/>
      <w:r w:rsidRPr="00C951C7">
        <w:rPr>
          <w:rFonts w:cs="Times New Roman"/>
        </w:rPr>
        <w:t xml:space="preserve">B. </w:t>
      </w:r>
      <w:bookmarkStart w:id="147" w:name="bookmark10"/>
      <w:bookmarkStart w:id="148" w:name="bookmark11"/>
      <w:bookmarkEnd w:id="144"/>
      <w:bookmarkEnd w:id="145"/>
      <w:r w:rsidR="00BC2D59" w:rsidRPr="00C951C7">
        <w:rPr>
          <w:rFonts w:cs="Times New Roman"/>
        </w:rPr>
        <w:t xml:space="preserve">  Les exceptions et atteintes au principe</w:t>
      </w:r>
      <w:bookmarkEnd w:id="146"/>
      <w:bookmarkEnd w:id="147"/>
      <w:bookmarkEnd w:id="148"/>
    </w:p>
    <w:p w:rsidR="00BC2D59" w:rsidRPr="00C951C7" w:rsidRDefault="00BC2D59" w:rsidP="00C951C7">
      <w:pPr>
        <w:pStyle w:val="Bodytext10"/>
        <w:shd w:val="clear" w:color="auto" w:fill="auto"/>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En dépit de toute la rigueur qu'exige l'application du principe de la séparation des ordonnateurs et des comptables, plusieurs exceptions et atteintes sont admises dans son application pratique, afin de ne pas aboutir à des situations de paralysie du fonctionnement des Universités d’Etat au Cameroun. Les </w:t>
      </w:r>
      <w:r w:rsidR="0042724F" w:rsidRPr="00C951C7">
        <w:rPr>
          <w:rFonts w:ascii="Times New Roman" w:hAnsi="Times New Roman" w:cs="Times New Roman"/>
          <w:sz w:val="24"/>
          <w:szCs w:val="24"/>
        </w:rPr>
        <w:t>exceptions</w:t>
      </w:r>
      <w:r w:rsidRPr="00C951C7">
        <w:rPr>
          <w:rFonts w:ascii="Times New Roman" w:hAnsi="Times New Roman" w:cs="Times New Roman"/>
          <w:sz w:val="24"/>
          <w:szCs w:val="24"/>
        </w:rPr>
        <w:t xml:space="preserve"> se rapportent beaucoup plus des </w:t>
      </w:r>
      <w:r w:rsidR="0042724F"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financières</w:t>
      </w:r>
      <w:r w:rsidRPr="00C951C7">
        <w:rPr>
          <w:rFonts w:ascii="Times New Roman" w:hAnsi="Times New Roman" w:cs="Times New Roman"/>
          <w:sz w:val="24"/>
          <w:szCs w:val="24"/>
        </w:rPr>
        <w:t xml:space="preserve">. En </w:t>
      </w:r>
      <w:r w:rsidR="0042724F" w:rsidRPr="00C951C7">
        <w:rPr>
          <w:rFonts w:ascii="Times New Roman" w:hAnsi="Times New Roman" w:cs="Times New Roman"/>
          <w:sz w:val="24"/>
          <w:szCs w:val="24"/>
        </w:rPr>
        <w:t>matière</w:t>
      </w:r>
      <w:r w:rsidRPr="00C951C7">
        <w:rPr>
          <w:rFonts w:ascii="Times New Roman" w:hAnsi="Times New Roman" w:cs="Times New Roman"/>
          <w:sz w:val="24"/>
          <w:szCs w:val="24"/>
        </w:rPr>
        <w:t xml:space="preserve"> de recettes publiques, certaines ressources peuvent </w:t>
      </w:r>
      <w:r w:rsidR="0042724F"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encaissées</w:t>
      </w:r>
      <w:r w:rsidRPr="00C951C7">
        <w:rPr>
          <w:rFonts w:ascii="Times New Roman" w:hAnsi="Times New Roman" w:cs="Times New Roman"/>
          <w:sz w:val="24"/>
          <w:szCs w:val="24"/>
        </w:rPr>
        <w:t xml:space="preserve"> sans </w:t>
      </w:r>
      <w:r w:rsidR="0042724F" w:rsidRPr="00C951C7">
        <w:rPr>
          <w:rFonts w:ascii="Times New Roman" w:hAnsi="Times New Roman" w:cs="Times New Roman"/>
          <w:sz w:val="24"/>
          <w:szCs w:val="24"/>
        </w:rPr>
        <w:t>émission</w:t>
      </w:r>
      <w:r w:rsidRPr="00C951C7">
        <w:rPr>
          <w:rFonts w:ascii="Times New Roman" w:hAnsi="Times New Roman" w:cs="Times New Roman"/>
          <w:sz w:val="24"/>
          <w:szCs w:val="24"/>
        </w:rPr>
        <w:t xml:space="preserve"> d'un titre d'ordonnancement ou alors </w:t>
      </w:r>
      <w:r w:rsidR="0042724F" w:rsidRPr="00C951C7">
        <w:rPr>
          <w:rFonts w:ascii="Times New Roman" w:hAnsi="Times New Roman" w:cs="Times New Roman"/>
          <w:sz w:val="24"/>
          <w:szCs w:val="24"/>
        </w:rPr>
        <w:t>après</w:t>
      </w:r>
      <w:r w:rsidRPr="00C951C7">
        <w:rPr>
          <w:rFonts w:ascii="Times New Roman" w:hAnsi="Times New Roman" w:cs="Times New Roman"/>
          <w:sz w:val="24"/>
          <w:szCs w:val="24"/>
        </w:rPr>
        <w:t xml:space="preserve"> le proces</w:t>
      </w:r>
      <w:r w:rsidR="0042724F" w:rsidRPr="00C951C7">
        <w:rPr>
          <w:rFonts w:ascii="Times New Roman" w:hAnsi="Times New Roman" w:cs="Times New Roman"/>
          <w:sz w:val="24"/>
          <w:szCs w:val="24"/>
        </w:rPr>
        <w:t>sus d'encaissement, en régularisation</w:t>
      </w:r>
      <w:r w:rsidRPr="00C951C7">
        <w:rPr>
          <w:rFonts w:ascii="Times New Roman" w:hAnsi="Times New Roman" w:cs="Times New Roman"/>
          <w:sz w:val="24"/>
          <w:szCs w:val="24"/>
        </w:rPr>
        <w:t xml:space="preserve">. Pour la </w:t>
      </w:r>
      <w:r w:rsidR="0042724F" w:rsidRPr="00C951C7">
        <w:rPr>
          <w:rFonts w:ascii="Times New Roman" w:hAnsi="Times New Roman" w:cs="Times New Roman"/>
          <w:sz w:val="24"/>
          <w:szCs w:val="24"/>
        </w:rPr>
        <w:t>première</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hypothèse</w:t>
      </w:r>
      <w:r w:rsidRPr="00C951C7">
        <w:rPr>
          <w:rFonts w:ascii="Times New Roman" w:hAnsi="Times New Roman" w:cs="Times New Roman"/>
          <w:sz w:val="24"/>
          <w:szCs w:val="24"/>
        </w:rPr>
        <w:t xml:space="preserve">, c'est le cas du versement des subventions octroyées aux Universités d’Etat. Certaines </w:t>
      </w:r>
      <w:r w:rsidR="0042724F" w:rsidRPr="00C951C7">
        <w:rPr>
          <w:rFonts w:ascii="Times New Roman" w:hAnsi="Times New Roman" w:cs="Times New Roman"/>
          <w:sz w:val="24"/>
          <w:szCs w:val="24"/>
        </w:rPr>
        <w:t>dépenses</w:t>
      </w:r>
      <w:r w:rsidRPr="00C951C7">
        <w:rPr>
          <w:rFonts w:ascii="Times New Roman" w:hAnsi="Times New Roman" w:cs="Times New Roman"/>
          <w:sz w:val="24"/>
          <w:szCs w:val="24"/>
        </w:rPr>
        <w:t xml:space="preserve"> peuvent aussi </w:t>
      </w:r>
      <w:r w:rsidR="0042724F"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payées</w:t>
      </w:r>
      <w:r w:rsidRPr="00C951C7">
        <w:rPr>
          <w:rFonts w:ascii="Times New Roman" w:hAnsi="Times New Roman" w:cs="Times New Roman"/>
          <w:sz w:val="24"/>
          <w:szCs w:val="24"/>
        </w:rPr>
        <w:t xml:space="preserve"> sans mandatement </w:t>
      </w:r>
      <w:r w:rsidR="0042724F" w:rsidRPr="00C951C7">
        <w:rPr>
          <w:rFonts w:ascii="Times New Roman" w:hAnsi="Times New Roman" w:cs="Times New Roman"/>
          <w:sz w:val="24"/>
          <w:szCs w:val="24"/>
        </w:rPr>
        <w:t>préalable</w:t>
      </w:r>
      <w:r w:rsidRPr="00C951C7">
        <w:rPr>
          <w:rFonts w:ascii="Times New Roman" w:hAnsi="Times New Roman" w:cs="Times New Roman"/>
          <w:sz w:val="24"/>
          <w:szCs w:val="24"/>
        </w:rPr>
        <w:t xml:space="preserve">. Il s'agit en </w:t>
      </w:r>
      <w:r w:rsidR="0042724F" w:rsidRPr="00C951C7">
        <w:rPr>
          <w:rFonts w:ascii="Times New Roman" w:hAnsi="Times New Roman" w:cs="Times New Roman"/>
          <w:sz w:val="24"/>
          <w:szCs w:val="24"/>
        </w:rPr>
        <w:t>général</w:t>
      </w:r>
      <w:r w:rsidRPr="00C951C7">
        <w:rPr>
          <w:rFonts w:ascii="Times New Roman" w:hAnsi="Times New Roman" w:cs="Times New Roman"/>
          <w:sz w:val="24"/>
          <w:szCs w:val="24"/>
        </w:rPr>
        <w:t xml:space="preserve"> du cas des </w:t>
      </w:r>
      <w:r w:rsidR="0042724F" w:rsidRPr="00C951C7">
        <w:rPr>
          <w:rFonts w:ascii="Times New Roman" w:hAnsi="Times New Roman" w:cs="Times New Roman"/>
          <w:sz w:val="24"/>
          <w:szCs w:val="24"/>
        </w:rPr>
        <w:t>dépenses</w:t>
      </w:r>
      <w:r w:rsidRPr="00C951C7">
        <w:rPr>
          <w:rFonts w:ascii="Times New Roman" w:hAnsi="Times New Roman" w:cs="Times New Roman"/>
          <w:sz w:val="24"/>
          <w:szCs w:val="24"/>
        </w:rPr>
        <w:t xml:space="preserve"> renouvelables comme les traitements et salaires des personnels d’appui. Hormis ces cas, deux principales situations sont symptomatiques, voire, </w:t>
      </w:r>
      <w:r w:rsidR="0042724F" w:rsidRPr="00C951C7">
        <w:rPr>
          <w:rFonts w:ascii="Times New Roman" w:hAnsi="Times New Roman" w:cs="Times New Roman"/>
          <w:sz w:val="24"/>
          <w:szCs w:val="24"/>
        </w:rPr>
        <w:t>caractéristiques</w:t>
      </w:r>
      <w:r w:rsidRPr="00C951C7">
        <w:rPr>
          <w:rFonts w:ascii="Times New Roman" w:hAnsi="Times New Roman" w:cs="Times New Roman"/>
          <w:sz w:val="24"/>
          <w:szCs w:val="24"/>
        </w:rPr>
        <w:t xml:space="preserve"> des exceptions au principe de la </w:t>
      </w:r>
      <w:r w:rsidR="0042724F"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des ordonnateurs et des comp</w:t>
      </w:r>
      <w:r w:rsidRPr="00C951C7">
        <w:rPr>
          <w:rFonts w:ascii="Times New Roman" w:hAnsi="Times New Roman" w:cs="Times New Roman"/>
          <w:sz w:val="24"/>
          <w:szCs w:val="24"/>
        </w:rPr>
        <w:softHyphen/>
        <w:t xml:space="preserve">tables. Il s'agit des </w:t>
      </w:r>
      <w:r w:rsidR="0042724F" w:rsidRPr="00C951C7">
        <w:rPr>
          <w:rFonts w:ascii="Times New Roman" w:hAnsi="Times New Roman" w:cs="Times New Roman"/>
          <w:sz w:val="24"/>
          <w:szCs w:val="24"/>
        </w:rPr>
        <w:t>régies</w:t>
      </w:r>
      <w:r w:rsidRPr="00C951C7">
        <w:rPr>
          <w:rFonts w:ascii="Times New Roman" w:hAnsi="Times New Roman" w:cs="Times New Roman"/>
          <w:sz w:val="24"/>
          <w:szCs w:val="24"/>
        </w:rPr>
        <w:t xml:space="preserve"> d'avance et de l'ordre de </w:t>
      </w:r>
      <w:r w:rsidR="0042724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On parle de </w:t>
      </w:r>
      <w:r w:rsidR="0042724F" w:rsidRPr="00C951C7">
        <w:rPr>
          <w:rFonts w:ascii="Times New Roman" w:hAnsi="Times New Roman" w:cs="Times New Roman"/>
          <w:sz w:val="24"/>
          <w:szCs w:val="24"/>
        </w:rPr>
        <w:t>régie</w:t>
      </w:r>
      <w:r w:rsidRPr="00C951C7">
        <w:rPr>
          <w:rFonts w:ascii="Times New Roman" w:hAnsi="Times New Roman" w:cs="Times New Roman"/>
          <w:sz w:val="24"/>
          <w:szCs w:val="24"/>
        </w:rPr>
        <w:t xml:space="preserve"> d'avance lorsqu'un agent soumis </w:t>
      </w:r>
      <w:r w:rsidR="0042724F" w:rsidRPr="00C951C7">
        <w:rPr>
          <w:rFonts w:ascii="Times New Roman" w:hAnsi="Times New Roman" w:cs="Times New Roman"/>
          <w:sz w:val="24"/>
          <w:szCs w:val="24"/>
        </w:rPr>
        <w:t>à</w:t>
      </w:r>
      <w:r w:rsidRPr="00C951C7">
        <w:rPr>
          <w:rFonts w:ascii="Times New Roman" w:hAnsi="Times New Roman" w:cs="Times New Roman"/>
          <w:sz w:val="24"/>
          <w:szCs w:val="24"/>
        </w:rPr>
        <w:t xml:space="preserve"> l'</w:t>
      </w:r>
      <w:r w:rsidR="0042724F" w:rsidRPr="00C951C7">
        <w:rPr>
          <w:rFonts w:ascii="Times New Roman" w:hAnsi="Times New Roman" w:cs="Times New Roman"/>
          <w:sz w:val="24"/>
          <w:szCs w:val="24"/>
        </w:rPr>
        <w:t>autorité</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hiérarchique</w:t>
      </w:r>
      <w:r w:rsidRPr="00C951C7">
        <w:rPr>
          <w:rFonts w:ascii="Times New Roman" w:hAnsi="Times New Roman" w:cs="Times New Roman"/>
          <w:sz w:val="24"/>
          <w:szCs w:val="24"/>
        </w:rPr>
        <w:t xml:space="preserve"> d'un ordonnateur </w:t>
      </w:r>
      <w:r w:rsidR="0042724F" w:rsidRPr="00C951C7">
        <w:rPr>
          <w:rFonts w:ascii="Times New Roman" w:hAnsi="Times New Roman" w:cs="Times New Roman"/>
          <w:sz w:val="24"/>
          <w:szCs w:val="24"/>
        </w:rPr>
        <w:t>reçoit</w:t>
      </w:r>
      <w:r w:rsidRPr="00C951C7">
        <w:rPr>
          <w:rFonts w:ascii="Times New Roman" w:hAnsi="Times New Roman" w:cs="Times New Roman"/>
          <w:sz w:val="24"/>
          <w:szCs w:val="24"/>
        </w:rPr>
        <w:t xml:space="preserve"> de la part de l’Agent Comptable et sous son </w:t>
      </w:r>
      <w:r w:rsidR="0042724F" w:rsidRPr="00C951C7">
        <w:rPr>
          <w:rFonts w:ascii="Times New Roman" w:hAnsi="Times New Roman" w:cs="Times New Roman"/>
          <w:sz w:val="24"/>
          <w:szCs w:val="24"/>
        </w:rPr>
        <w:t>contrôle</w:t>
      </w:r>
      <w:r w:rsidRPr="00C951C7">
        <w:rPr>
          <w:rFonts w:ascii="Times New Roman" w:hAnsi="Times New Roman" w:cs="Times New Roman"/>
          <w:sz w:val="24"/>
          <w:szCs w:val="24"/>
        </w:rPr>
        <w:t xml:space="preserve">, des fonds </w:t>
      </w:r>
      <w:r w:rsidR="0042724F" w:rsidRPr="00C951C7">
        <w:rPr>
          <w:rFonts w:ascii="Times New Roman" w:hAnsi="Times New Roman" w:cs="Times New Roman"/>
          <w:sz w:val="24"/>
          <w:szCs w:val="24"/>
        </w:rPr>
        <w:t>destinés</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à</w:t>
      </w:r>
      <w:r w:rsidRPr="00C951C7">
        <w:rPr>
          <w:rFonts w:ascii="Times New Roman" w:hAnsi="Times New Roman" w:cs="Times New Roman"/>
          <w:sz w:val="24"/>
          <w:szCs w:val="24"/>
        </w:rPr>
        <w:t xml:space="preserve"> faire face </w:t>
      </w:r>
      <w:r w:rsidR="0042724F" w:rsidRPr="00C951C7">
        <w:rPr>
          <w:rFonts w:ascii="Times New Roman" w:hAnsi="Times New Roman" w:cs="Times New Roman"/>
          <w:sz w:val="24"/>
          <w:szCs w:val="24"/>
        </w:rPr>
        <w:t>à</w:t>
      </w:r>
      <w:r w:rsidRPr="00C951C7">
        <w:rPr>
          <w:rFonts w:ascii="Times New Roman" w:hAnsi="Times New Roman" w:cs="Times New Roman"/>
          <w:sz w:val="24"/>
          <w:szCs w:val="24"/>
        </w:rPr>
        <w:t xml:space="preserve"> des </w:t>
      </w:r>
      <w:r w:rsidR="0042724F" w:rsidRPr="00C951C7">
        <w:rPr>
          <w:rFonts w:ascii="Times New Roman" w:hAnsi="Times New Roman" w:cs="Times New Roman"/>
          <w:sz w:val="24"/>
          <w:szCs w:val="24"/>
        </w:rPr>
        <w:t>dépenses</w:t>
      </w:r>
      <w:r w:rsidRPr="00C951C7">
        <w:rPr>
          <w:rFonts w:ascii="Times New Roman" w:hAnsi="Times New Roman" w:cs="Times New Roman"/>
          <w:sz w:val="24"/>
          <w:szCs w:val="24"/>
        </w:rPr>
        <w:t xml:space="preserve"> urgentes ou de faible montant. L'ordre de </w:t>
      </w:r>
      <w:r w:rsidR="0042724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quant </w:t>
      </w:r>
      <w:r w:rsidR="0042724F" w:rsidRPr="00C951C7">
        <w:rPr>
          <w:rFonts w:ascii="Times New Roman" w:hAnsi="Times New Roman" w:cs="Times New Roman"/>
          <w:sz w:val="24"/>
          <w:szCs w:val="24"/>
        </w:rPr>
        <w:t>à</w:t>
      </w:r>
      <w:r w:rsidRPr="00C951C7">
        <w:rPr>
          <w:rFonts w:ascii="Times New Roman" w:hAnsi="Times New Roman" w:cs="Times New Roman"/>
          <w:sz w:val="24"/>
          <w:szCs w:val="24"/>
        </w:rPr>
        <w:t xml:space="preserve"> lui, est </w:t>
      </w:r>
      <w:r w:rsidR="0042724F" w:rsidRPr="00C951C7">
        <w:rPr>
          <w:rFonts w:ascii="Times New Roman" w:hAnsi="Times New Roman" w:cs="Times New Roman"/>
          <w:sz w:val="24"/>
          <w:szCs w:val="24"/>
        </w:rPr>
        <w:t>prévu</w:t>
      </w:r>
      <w:r w:rsidRPr="00C951C7">
        <w:rPr>
          <w:rFonts w:ascii="Times New Roman" w:hAnsi="Times New Roman" w:cs="Times New Roman"/>
          <w:sz w:val="24"/>
          <w:szCs w:val="24"/>
        </w:rPr>
        <w:t xml:space="preserve"> par </w:t>
      </w:r>
      <w:r w:rsidR="0042724F" w:rsidRPr="00C951C7">
        <w:rPr>
          <w:rFonts w:ascii="Times New Roman" w:hAnsi="Times New Roman" w:cs="Times New Roman"/>
          <w:sz w:val="24"/>
          <w:szCs w:val="24"/>
        </w:rPr>
        <w:t>I ‘article</w:t>
      </w:r>
      <w:r w:rsidRPr="00C951C7">
        <w:rPr>
          <w:rFonts w:ascii="Times New Roman" w:hAnsi="Times New Roman" w:cs="Times New Roman"/>
          <w:sz w:val="24"/>
          <w:szCs w:val="24"/>
        </w:rPr>
        <w:t xml:space="preserve"> 29 </w:t>
      </w:r>
      <w:r w:rsidR="0042724F" w:rsidRPr="00C951C7">
        <w:rPr>
          <w:rFonts w:ascii="Times New Roman" w:hAnsi="Times New Roman" w:cs="Times New Roman"/>
          <w:sz w:val="24"/>
          <w:szCs w:val="24"/>
        </w:rPr>
        <w:t>alinéa</w:t>
      </w:r>
      <w:r w:rsidRPr="00C951C7">
        <w:rPr>
          <w:rFonts w:ascii="Times New Roman" w:hAnsi="Times New Roman" w:cs="Times New Roman"/>
          <w:sz w:val="24"/>
          <w:szCs w:val="24"/>
        </w:rPr>
        <w:t xml:space="preserve"> 2 du </w:t>
      </w:r>
      <w:r w:rsidR="0042724F" w:rsidRPr="00C951C7">
        <w:rPr>
          <w:rFonts w:ascii="Times New Roman" w:hAnsi="Times New Roman" w:cs="Times New Roman"/>
          <w:sz w:val="24"/>
          <w:szCs w:val="24"/>
        </w:rPr>
        <w:t>règlement</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général</w:t>
      </w:r>
      <w:r w:rsidRPr="00C951C7">
        <w:rPr>
          <w:rFonts w:ascii="Times New Roman" w:hAnsi="Times New Roman" w:cs="Times New Roman"/>
          <w:sz w:val="24"/>
          <w:szCs w:val="24"/>
        </w:rPr>
        <w:t xml:space="preserve"> de la </w:t>
      </w:r>
      <w:r w:rsidR="0042724F" w:rsidRPr="00C951C7">
        <w:rPr>
          <w:rFonts w:ascii="Times New Roman" w:hAnsi="Times New Roman" w:cs="Times New Roman"/>
          <w:sz w:val="24"/>
          <w:szCs w:val="24"/>
        </w:rPr>
        <w:t>comptabilité</w:t>
      </w:r>
      <w:r w:rsidR="00D428CC">
        <w:rPr>
          <w:rFonts w:ascii="Times New Roman" w:hAnsi="Times New Roman" w:cs="Times New Roman"/>
          <w:sz w:val="24"/>
          <w:szCs w:val="24"/>
        </w:rPr>
        <w:t xml:space="preserve"> publique qui dispose que l’agent</w:t>
      </w:r>
      <w:r w:rsidRPr="00C951C7">
        <w:rPr>
          <w:rFonts w:ascii="Times New Roman" w:hAnsi="Times New Roman" w:cs="Times New Roman"/>
          <w:sz w:val="24"/>
          <w:szCs w:val="24"/>
        </w:rPr>
        <w:t xml:space="preserve"> comptable n'est ni personnellement, ni </w:t>
      </w:r>
      <w:r w:rsidR="0042724F" w:rsidRPr="00C951C7">
        <w:rPr>
          <w:rFonts w:ascii="Times New Roman" w:hAnsi="Times New Roman" w:cs="Times New Roman"/>
          <w:sz w:val="24"/>
          <w:szCs w:val="24"/>
        </w:rPr>
        <w:t>pécuniairement</w:t>
      </w:r>
      <w:r w:rsidRPr="00C951C7">
        <w:rPr>
          <w:rFonts w:ascii="Times New Roman" w:hAnsi="Times New Roman" w:cs="Times New Roman"/>
          <w:sz w:val="24"/>
          <w:szCs w:val="24"/>
        </w:rPr>
        <w:t xml:space="preserve"> responsable des </w:t>
      </w:r>
      <w:r w:rsidR="0042724F"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qu'il a </w:t>
      </w:r>
      <w:r w:rsidR="0042724F" w:rsidRPr="00C951C7">
        <w:rPr>
          <w:rFonts w:ascii="Times New Roman" w:hAnsi="Times New Roman" w:cs="Times New Roman"/>
          <w:sz w:val="24"/>
          <w:szCs w:val="24"/>
        </w:rPr>
        <w:t>effectuées</w:t>
      </w:r>
      <w:r w:rsidRPr="00C951C7">
        <w:rPr>
          <w:rFonts w:ascii="Times New Roman" w:hAnsi="Times New Roman" w:cs="Times New Roman"/>
          <w:sz w:val="24"/>
          <w:szCs w:val="24"/>
        </w:rPr>
        <w:t xml:space="preserve"> sur ordre </w:t>
      </w:r>
      <w:r w:rsidR="0042724F" w:rsidRPr="00C951C7">
        <w:rPr>
          <w:rFonts w:ascii="Times New Roman" w:hAnsi="Times New Roman" w:cs="Times New Roman"/>
          <w:sz w:val="24"/>
          <w:szCs w:val="24"/>
        </w:rPr>
        <w:t>écrit</w:t>
      </w:r>
      <w:r w:rsidRPr="00C951C7">
        <w:rPr>
          <w:rFonts w:ascii="Times New Roman" w:hAnsi="Times New Roman" w:cs="Times New Roman"/>
          <w:sz w:val="24"/>
          <w:szCs w:val="24"/>
        </w:rPr>
        <w:t xml:space="preserve"> de l'ordonnateur. Il s'agit de l'ordre par lequel ce dernier instruit le comptable public de payer la </w:t>
      </w:r>
      <w:r w:rsidR="0042724F" w:rsidRPr="00C951C7">
        <w:rPr>
          <w:rFonts w:ascii="Times New Roman" w:hAnsi="Times New Roman" w:cs="Times New Roman"/>
          <w:sz w:val="24"/>
          <w:szCs w:val="24"/>
        </w:rPr>
        <w:t>dépense</w:t>
      </w:r>
      <w:r w:rsidRPr="00C951C7">
        <w:rPr>
          <w:rFonts w:ascii="Times New Roman" w:hAnsi="Times New Roman" w:cs="Times New Roman"/>
          <w:sz w:val="24"/>
          <w:szCs w:val="24"/>
        </w:rPr>
        <w:t xml:space="preserve"> qu'il a au </w:t>
      </w:r>
      <w:r w:rsidR="0042724F" w:rsidRPr="00C951C7">
        <w:rPr>
          <w:rFonts w:ascii="Times New Roman" w:hAnsi="Times New Roman" w:cs="Times New Roman"/>
          <w:sz w:val="24"/>
          <w:szCs w:val="24"/>
        </w:rPr>
        <w:t>préalable</w:t>
      </w:r>
      <w:r w:rsidRPr="00C951C7">
        <w:rPr>
          <w:rFonts w:ascii="Times New Roman" w:hAnsi="Times New Roman" w:cs="Times New Roman"/>
          <w:sz w:val="24"/>
          <w:szCs w:val="24"/>
        </w:rPr>
        <w:t xml:space="preserve"> refuse de payer nonobstant l'</w:t>
      </w:r>
      <w:r w:rsidR="0042724F" w:rsidRPr="00C951C7">
        <w:rPr>
          <w:rFonts w:ascii="Times New Roman" w:hAnsi="Times New Roman" w:cs="Times New Roman"/>
          <w:sz w:val="24"/>
          <w:szCs w:val="24"/>
        </w:rPr>
        <w:t>irrégularité</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relevée</w:t>
      </w:r>
      <w:r w:rsidRPr="00C951C7">
        <w:rPr>
          <w:rFonts w:ascii="Times New Roman" w:hAnsi="Times New Roman" w:cs="Times New Roman"/>
          <w:sz w:val="24"/>
          <w:szCs w:val="24"/>
        </w:rPr>
        <w:t xml:space="preserve">. En effet, l'observation scrupuleuse de la </w:t>
      </w:r>
      <w:r w:rsidR="0042724F" w:rsidRPr="00C951C7">
        <w:rPr>
          <w:rFonts w:ascii="Times New Roman" w:hAnsi="Times New Roman" w:cs="Times New Roman"/>
          <w:sz w:val="24"/>
          <w:szCs w:val="24"/>
        </w:rPr>
        <w:t>règle</w:t>
      </w:r>
      <w:r w:rsidRPr="00C951C7">
        <w:rPr>
          <w:rFonts w:ascii="Times New Roman" w:hAnsi="Times New Roman" w:cs="Times New Roman"/>
          <w:sz w:val="24"/>
          <w:szCs w:val="24"/>
        </w:rPr>
        <w:t xml:space="preserve"> de la </w:t>
      </w:r>
      <w:r w:rsidR="0042724F"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risquerait d'aboutir au blocage par refus de l'agent comptable d'</w:t>
      </w:r>
      <w:r w:rsidR="0042724F" w:rsidRPr="00C951C7">
        <w:rPr>
          <w:rFonts w:ascii="Times New Roman" w:hAnsi="Times New Roman" w:cs="Times New Roman"/>
          <w:sz w:val="24"/>
          <w:szCs w:val="24"/>
        </w:rPr>
        <w:t>exécuter</w:t>
      </w:r>
      <w:r w:rsidRPr="00C951C7">
        <w:rPr>
          <w:rFonts w:ascii="Times New Roman" w:hAnsi="Times New Roman" w:cs="Times New Roman"/>
          <w:sz w:val="24"/>
          <w:szCs w:val="24"/>
        </w:rPr>
        <w:t xml:space="preserve"> un ordre de paiement. C'est en vue d'</w:t>
      </w:r>
      <w:r w:rsidR="0042724F" w:rsidRPr="00C951C7">
        <w:rPr>
          <w:rFonts w:ascii="Times New Roman" w:hAnsi="Times New Roman" w:cs="Times New Roman"/>
          <w:sz w:val="24"/>
          <w:szCs w:val="24"/>
        </w:rPr>
        <w:t>éviter</w:t>
      </w:r>
      <w:r w:rsidRPr="00C951C7">
        <w:rPr>
          <w:rFonts w:ascii="Times New Roman" w:hAnsi="Times New Roman" w:cs="Times New Roman"/>
          <w:sz w:val="24"/>
          <w:szCs w:val="24"/>
        </w:rPr>
        <w:t xml:space="preserve"> ces blocages et par souci de performance dans l'action publique que l'ordonnateur jouit du droit de </w:t>
      </w:r>
      <w:r w:rsidR="0042724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Il a </w:t>
      </w:r>
      <w:r w:rsidR="0042724F" w:rsidRPr="00C951C7">
        <w:rPr>
          <w:rFonts w:ascii="Times New Roman" w:hAnsi="Times New Roman" w:cs="Times New Roman"/>
          <w:sz w:val="24"/>
          <w:szCs w:val="24"/>
        </w:rPr>
        <w:t>néanmoins</w:t>
      </w:r>
      <w:r w:rsidRPr="00C951C7">
        <w:rPr>
          <w:rFonts w:ascii="Times New Roman" w:hAnsi="Times New Roman" w:cs="Times New Roman"/>
          <w:sz w:val="24"/>
          <w:szCs w:val="24"/>
        </w:rPr>
        <w:t xml:space="preserve"> pour </w:t>
      </w:r>
      <w:r w:rsidR="0042724F" w:rsidRPr="00C951C7">
        <w:rPr>
          <w:rFonts w:ascii="Times New Roman" w:hAnsi="Times New Roman" w:cs="Times New Roman"/>
          <w:sz w:val="24"/>
          <w:szCs w:val="24"/>
        </w:rPr>
        <w:t>conséquence</w:t>
      </w:r>
      <w:r w:rsidRPr="00C951C7">
        <w:rPr>
          <w:rFonts w:ascii="Times New Roman" w:hAnsi="Times New Roman" w:cs="Times New Roman"/>
          <w:sz w:val="24"/>
          <w:szCs w:val="24"/>
        </w:rPr>
        <w:t xml:space="preserve"> de </w:t>
      </w:r>
      <w:r w:rsidR="0042724F" w:rsidRPr="00C951C7">
        <w:rPr>
          <w:rFonts w:ascii="Times New Roman" w:hAnsi="Times New Roman" w:cs="Times New Roman"/>
          <w:sz w:val="24"/>
          <w:szCs w:val="24"/>
        </w:rPr>
        <w:t>transférer</w:t>
      </w:r>
      <w:r w:rsidRPr="00C951C7">
        <w:rPr>
          <w:rFonts w:ascii="Times New Roman" w:hAnsi="Times New Roman" w:cs="Times New Roman"/>
          <w:sz w:val="24"/>
          <w:szCs w:val="24"/>
        </w:rPr>
        <w:t xml:space="preserve"> la </w:t>
      </w:r>
      <w:r w:rsidR="0042724F" w:rsidRPr="00C951C7">
        <w:rPr>
          <w:rFonts w:ascii="Times New Roman" w:hAnsi="Times New Roman" w:cs="Times New Roman"/>
          <w:sz w:val="24"/>
          <w:szCs w:val="24"/>
        </w:rPr>
        <w:t>responsabilité</w:t>
      </w:r>
      <w:r w:rsidRPr="00C951C7">
        <w:rPr>
          <w:rFonts w:ascii="Times New Roman" w:hAnsi="Times New Roman" w:cs="Times New Roman"/>
          <w:sz w:val="24"/>
          <w:szCs w:val="24"/>
        </w:rPr>
        <w:t xml:space="preserve"> du comptable vers l'ordonnateur. Procédure exceptionnelle, l'ordonnateur doit formaliser par </w:t>
      </w:r>
      <w:r w:rsidR="0042724F" w:rsidRPr="00C951C7">
        <w:rPr>
          <w:rFonts w:ascii="Times New Roman" w:hAnsi="Times New Roman" w:cs="Times New Roman"/>
          <w:sz w:val="24"/>
          <w:szCs w:val="24"/>
        </w:rPr>
        <w:t>écrit</w:t>
      </w:r>
      <w:r w:rsidRPr="00C951C7">
        <w:rPr>
          <w:rFonts w:ascii="Times New Roman" w:hAnsi="Times New Roman" w:cs="Times New Roman"/>
          <w:sz w:val="24"/>
          <w:szCs w:val="24"/>
        </w:rPr>
        <w:t xml:space="preserve"> et de </w:t>
      </w:r>
      <w:r w:rsidR="0042724F" w:rsidRPr="00C951C7">
        <w:rPr>
          <w:rFonts w:ascii="Times New Roman" w:hAnsi="Times New Roman" w:cs="Times New Roman"/>
          <w:sz w:val="24"/>
          <w:szCs w:val="24"/>
        </w:rPr>
        <w:t>manière</w:t>
      </w:r>
      <w:r w:rsidRPr="00C951C7">
        <w:rPr>
          <w:rFonts w:ascii="Times New Roman" w:hAnsi="Times New Roman" w:cs="Times New Roman"/>
          <w:sz w:val="24"/>
          <w:szCs w:val="24"/>
        </w:rPr>
        <w:t xml:space="preserve"> non </w:t>
      </w:r>
      <w:r w:rsidR="0042724F" w:rsidRPr="00C951C7">
        <w:rPr>
          <w:rFonts w:ascii="Times New Roman" w:hAnsi="Times New Roman" w:cs="Times New Roman"/>
          <w:sz w:val="24"/>
          <w:szCs w:val="24"/>
        </w:rPr>
        <w:t>équivoque</w:t>
      </w:r>
      <w:r w:rsidRPr="00C951C7">
        <w:rPr>
          <w:rFonts w:ascii="Times New Roman" w:hAnsi="Times New Roman" w:cs="Times New Roman"/>
          <w:sz w:val="24"/>
          <w:szCs w:val="24"/>
        </w:rPr>
        <w:t xml:space="preserve"> son insistance </w:t>
      </w:r>
      <w:r w:rsidR="0042724F" w:rsidRPr="00C951C7">
        <w:rPr>
          <w:rFonts w:ascii="Times New Roman" w:hAnsi="Times New Roman" w:cs="Times New Roman"/>
          <w:sz w:val="24"/>
          <w:szCs w:val="24"/>
        </w:rPr>
        <w:t>à</w:t>
      </w:r>
      <w:r w:rsidRPr="00C951C7">
        <w:rPr>
          <w:rFonts w:ascii="Times New Roman" w:hAnsi="Times New Roman" w:cs="Times New Roman"/>
          <w:sz w:val="24"/>
          <w:szCs w:val="24"/>
        </w:rPr>
        <w:t xml:space="preserve"> demander le paiement par voie de </w:t>
      </w:r>
      <w:r w:rsidR="0042724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w:t>
      </w:r>
      <w:r w:rsidR="0042724F" w:rsidRPr="00C951C7">
        <w:rPr>
          <w:rFonts w:ascii="Times New Roman" w:hAnsi="Times New Roman" w:cs="Times New Roman"/>
          <w:sz w:val="24"/>
          <w:szCs w:val="24"/>
        </w:rPr>
        <w:t>après</w:t>
      </w:r>
      <w:r w:rsidRPr="00C951C7">
        <w:rPr>
          <w:rFonts w:ascii="Times New Roman" w:hAnsi="Times New Roman" w:cs="Times New Roman"/>
          <w:sz w:val="24"/>
          <w:szCs w:val="24"/>
        </w:rPr>
        <w:t xml:space="preserve"> l'opposition du compta</w:t>
      </w:r>
      <w:r w:rsidRPr="00C951C7">
        <w:rPr>
          <w:rFonts w:ascii="Times New Roman" w:hAnsi="Times New Roman" w:cs="Times New Roman"/>
          <w:sz w:val="24"/>
          <w:szCs w:val="24"/>
        </w:rPr>
        <w:softHyphen/>
        <w:t xml:space="preserve">ble public. A cet effet, l'agent comptable d'une </w:t>
      </w:r>
      <w:r w:rsidR="0042724F" w:rsidRPr="00C951C7">
        <w:rPr>
          <w:rFonts w:ascii="Times New Roman" w:hAnsi="Times New Roman" w:cs="Times New Roman"/>
          <w:sz w:val="24"/>
          <w:szCs w:val="24"/>
        </w:rPr>
        <w:t>Université</w:t>
      </w:r>
      <w:r w:rsidRPr="00C951C7">
        <w:rPr>
          <w:rFonts w:ascii="Times New Roman" w:hAnsi="Times New Roman" w:cs="Times New Roman"/>
          <w:sz w:val="24"/>
          <w:szCs w:val="24"/>
        </w:rPr>
        <w:t xml:space="preserve">, ne saurait donner suite </w:t>
      </w:r>
      <w:r w:rsidR="0042724F" w:rsidRPr="00C951C7">
        <w:rPr>
          <w:rFonts w:ascii="Times New Roman" w:hAnsi="Times New Roman" w:cs="Times New Roman"/>
          <w:sz w:val="24"/>
          <w:szCs w:val="24"/>
        </w:rPr>
        <w:t>à</w:t>
      </w:r>
      <w:r w:rsidRPr="00C951C7">
        <w:rPr>
          <w:rFonts w:ascii="Times New Roman" w:hAnsi="Times New Roman" w:cs="Times New Roman"/>
          <w:sz w:val="24"/>
          <w:szCs w:val="24"/>
        </w:rPr>
        <w:t xml:space="preserve"> un ordre verbal de paiement du recteur ou des chefs d'</w:t>
      </w:r>
      <w:r w:rsidR="0042724F" w:rsidRPr="00C951C7">
        <w:rPr>
          <w:rFonts w:ascii="Times New Roman" w:hAnsi="Times New Roman" w:cs="Times New Roman"/>
          <w:sz w:val="24"/>
          <w:szCs w:val="24"/>
        </w:rPr>
        <w:t>établissements</w:t>
      </w:r>
      <w:r w:rsidRPr="00C951C7">
        <w:rPr>
          <w:rFonts w:ascii="Times New Roman" w:hAnsi="Times New Roman" w:cs="Times New Roman"/>
          <w:sz w:val="24"/>
          <w:szCs w:val="24"/>
        </w:rPr>
        <w:t xml:space="preserve">. La </w:t>
      </w:r>
      <w:r w:rsidR="0042724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ne saurait par ailleurs </w:t>
      </w:r>
      <w:r w:rsidR="005641FF"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permanente, car l’Agent Comptable </w:t>
      </w:r>
      <w:r w:rsidR="005641FF" w:rsidRPr="00C951C7">
        <w:rPr>
          <w:rFonts w:ascii="Times New Roman" w:hAnsi="Times New Roman" w:cs="Times New Roman"/>
          <w:sz w:val="24"/>
          <w:szCs w:val="24"/>
        </w:rPr>
        <w:t>doit être requis formellement à</w:t>
      </w:r>
      <w:r w:rsidRPr="00C951C7">
        <w:rPr>
          <w:rFonts w:ascii="Times New Roman" w:hAnsi="Times New Roman" w:cs="Times New Roman"/>
          <w:sz w:val="24"/>
          <w:szCs w:val="24"/>
        </w:rPr>
        <w:t xml:space="preserve"> chaque fois, </w:t>
      </w:r>
      <w:r w:rsidR="005641FF" w:rsidRPr="00C951C7">
        <w:rPr>
          <w:rFonts w:ascii="Times New Roman" w:hAnsi="Times New Roman" w:cs="Times New Roman"/>
          <w:sz w:val="24"/>
          <w:szCs w:val="24"/>
        </w:rPr>
        <w:t>même</w:t>
      </w:r>
      <w:r w:rsidRPr="00C951C7">
        <w:rPr>
          <w:rFonts w:ascii="Times New Roman" w:hAnsi="Times New Roman" w:cs="Times New Roman"/>
          <w:sz w:val="24"/>
          <w:szCs w:val="24"/>
        </w:rPr>
        <w:t xml:space="preserve"> si la </w:t>
      </w:r>
      <w:r w:rsidR="005641FF" w:rsidRPr="00C951C7">
        <w:rPr>
          <w:rFonts w:ascii="Times New Roman" w:hAnsi="Times New Roman" w:cs="Times New Roman"/>
          <w:sz w:val="24"/>
          <w:szCs w:val="24"/>
        </w:rPr>
        <w:t>dépense</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présente</w:t>
      </w:r>
      <w:r w:rsidRPr="00C951C7">
        <w:rPr>
          <w:rFonts w:ascii="Times New Roman" w:hAnsi="Times New Roman" w:cs="Times New Roman"/>
          <w:sz w:val="24"/>
          <w:szCs w:val="24"/>
        </w:rPr>
        <w:t xml:space="preserve"> un </w:t>
      </w:r>
      <w:r w:rsidR="005641FF" w:rsidRPr="00C951C7">
        <w:rPr>
          <w:rFonts w:ascii="Times New Roman" w:hAnsi="Times New Roman" w:cs="Times New Roman"/>
          <w:sz w:val="24"/>
          <w:szCs w:val="24"/>
        </w:rPr>
        <w:t>caractère</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répétitif</w:t>
      </w:r>
      <w:r w:rsidRPr="00C951C7">
        <w:rPr>
          <w:rFonts w:ascii="Times New Roman" w:hAnsi="Times New Roman" w:cs="Times New Roman"/>
          <w:sz w:val="24"/>
          <w:szCs w:val="24"/>
        </w:rPr>
        <w:t xml:space="preserve">. L'ordre de </w:t>
      </w:r>
      <w:r w:rsidR="005641F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n'est toutefois pas une sorte d'</w:t>
      </w:r>
      <w:r w:rsidRPr="00C951C7">
        <w:rPr>
          <w:rFonts w:ascii="Times New Roman" w:hAnsi="Times New Roman" w:cs="Times New Roman"/>
          <w:i/>
          <w:iCs/>
          <w:sz w:val="24"/>
          <w:szCs w:val="24"/>
        </w:rPr>
        <w:t>arme fatale</w:t>
      </w:r>
      <w:r w:rsidRPr="00C951C7">
        <w:rPr>
          <w:rFonts w:ascii="Times New Roman" w:hAnsi="Times New Roman" w:cs="Times New Roman"/>
          <w:sz w:val="24"/>
          <w:szCs w:val="24"/>
        </w:rPr>
        <w:t xml:space="preserve"> entre les mains de l'ordonnateur </w:t>
      </w:r>
      <w:r w:rsidR="005641FF" w:rsidRPr="00C951C7">
        <w:rPr>
          <w:rFonts w:ascii="Times New Roman" w:hAnsi="Times New Roman" w:cs="Times New Roman"/>
          <w:sz w:val="24"/>
          <w:szCs w:val="24"/>
        </w:rPr>
        <w:t>vis-à-vis</w:t>
      </w:r>
      <w:r w:rsidRPr="00C951C7">
        <w:rPr>
          <w:rFonts w:ascii="Times New Roman" w:hAnsi="Times New Roman" w:cs="Times New Roman"/>
          <w:sz w:val="24"/>
          <w:szCs w:val="24"/>
        </w:rPr>
        <w:t xml:space="preserve"> de l’Agent Comptable. En effet, en droit </w:t>
      </w:r>
      <w:r w:rsidR="005641FF" w:rsidRPr="00C951C7">
        <w:rPr>
          <w:rFonts w:ascii="Times New Roman" w:hAnsi="Times New Roman" w:cs="Times New Roman"/>
          <w:sz w:val="24"/>
          <w:szCs w:val="24"/>
        </w:rPr>
        <w:t>français</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conformément</w:t>
      </w:r>
      <w:r w:rsidRPr="00C951C7">
        <w:rPr>
          <w:rFonts w:ascii="Times New Roman" w:hAnsi="Times New Roman" w:cs="Times New Roman"/>
          <w:sz w:val="24"/>
          <w:szCs w:val="24"/>
        </w:rPr>
        <w:t xml:space="preserve"> aux dispositions de </w:t>
      </w:r>
      <w:r w:rsidR="005641FF" w:rsidRPr="00C951C7">
        <w:rPr>
          <w:rFonts w:ascii="Times New Roman" w:hAnsi="Times New Roman" w:cs="Times New Roman"/>
          <w:sz w:val="24"/>
          <w:szCs w:val="24"/>
        </w:rPr>
        <w:t>I ‘article</w:t>
      </w:r>
      <w:r w:rsidRPr="00C951C7">
        <w:rPr>
          <w:rFonts w:ascii="Times New Roman" w:hAnsi="Times New Roman" w:cs="Times New Roman"/>
          <w:sz w:val="24"/>
          <w:szCs w:val="24"/>
        </w:rPr>
        <w:t xml:space="preserve"> 160 du </w:t>
      </w:r>
      <w:r w:rsidR="005641FF" w:rsidRPr="00C951C7">
        <w:rPr>
          <w:rFonts w:ascii="Times New Roman" w:hAnsi="Times New Roman" w:cs="Times New Roman"/>
          <w:sz w:val="24"/>
          <w:szCs w:val="24"/>
        </w:rPr>
        <w:t>décret</w:t>
      </w:r>
      <w:r w:rsidRPr="00C951C7">
        <w:rPr>
          <w:rFonts w:ascii="Times New Roman" w:hAnsi="Times New Roman" w:cs="Times New Roman"/>
          <w:sz w:val="24"/>
          <w:szCs w:val="24"/>
        </w:rPr>
        <w:t xml:space="preserve"> du 14 janvier 1994</w:t>
      </w:r>
      <w:r w:rsidRPr="00C951C7">
        <w:rPr>
          <w:rFonts w:ascii="Times New Roman" w:hAnsi="Times New Roman" w:cs="Times New Roman"/>
          <w:sz w:val="24"/>
          <w:szCs w:val="24"/>
          <w:vertAlign w:val="superscript"/>
        </w:rPr>
        <w:t>8</w:t>
      </w:r>
      <w:r w:rsidRPr="00C951C7">
        <w:rPr>
          <w:rFonts w:ascii="Times New Roman" w:hAnsi="Times New Roman" w:cs="Times New Roman"/>
          <w:sz w:val="24"/>
          <w:szCs w:val="24"/>
        </w:rPr>
        <w:t>, l'agent compta</w:t>
      </w:r>
      <w:r w:rsidRPr="00C951C7">
        <w:rPr>
          <w:rFonts w:ascii="Times New Roman" w:hAnsi="Times New Roman" w:cs="Times New Roman"/>
          <w:sz w:val="24"/>
          <w:szCs w:val="24"/>
        </w:rPr>
        <w:softHyphen/>
        <w:t xml:space="preserve">ble peut refuser de </w:t>
      </w:r>
      <w:r w:rsidR="005641FF" w:rsidRPr="00C951C7">
        <w:rPr>
          <w:rFonts w:ascii="Times New Roman" w:hAnsi="Times New Roman" w:cs="Times New Roman"/>
          <w:sz w:val="24"/>
          <w:szCs w:val="24"/>
        </w:rPr>
        <w:lastRenderedPageBreak/>
        <w:t>déférer</w:t>
      </w:r>
      <w:r w:rsidRPr="00C951C7">
        <w:rPr>
          <w:rFonts w:ascii="Times New Roman" w:hAnsi="Times New Roman" w:cs="Times New Roman"/>
          <w:sz w:val="24"/>
          <w:szCs w:val="24"/>
        </w:rPr>
        <w:t xml:space="preserve"> </w:t>
      </w:r>
      <w:proofErr w:type="spellStart"/>
      <w:r w:rsidRPr="00C951C7">
        <w:rPr>
          <w:rFonts w:ascii="Times New Roman" w:hAnsi="Times New Roman" w:cs="Times New Roman"/>
          <w:sz w:val="24"/>
          <w:szCs w:val="24"/>
        </w:rPr>
        <w:t>a</w:t>
      </w:r>
      <w:proofErr w:type="spellEnd"/>
      <w:r w:rsidRPr="00C951C7">
        <w:rPr>
          <w:rFonts w:ascii="Times New Roman" w:hAnsi="Times New Roman" w:cs="Times New Roman"/>
          <w:sz w:val="24"/>
          <w:szCs w:val="24"/>
        </w:rPr>
        <w:t xml:space="preserve"> la </w:t>
      </w:r>
      <w:r w:rsidR="005641FF" w:rsidRPr="00C951C7">
        <w:rPr>
          <w:rFonts w:ascii="Times New Roman" w:hAnsi="Times New Roman" w:cs="Times New Roman"/>
          <w:sz w:val="24"/>
          <w:szCs w:val="24"/>
        </w:rPr>
        <w:t>réquisition</w:t>
      </w:r>
      <w:r w:rsidRPr="00C951C7">
        <w:rPr>
          <w:rFonts w:ascii="Times New Roman" w:hAnsi="Times New Roman" w:cs="Times New Roman"/>
          <w:sz w:val="24"/>
          <w:szCs w:val="24"/>
        </w:rPr>
        <w:t xml:space="preserve"> du </w:t>
      </w:r>
      <w:r w:rsidR="005641FF" w:rsidRPr="00C951C7">
        <w:rPr>
          <w:rFonts w:ascii="Times New Roman" w:hAnsi="Times New Roman" w:cs="Times New Roman"/>
          <w:sz w:val="24"/>
          <w:szCs w:val="24"/>
        </w:rPr>
        <w:t>président</w:t>
      </w:r>
      <w:r w:rsidRPr="00C951C7">
        <w:rPr>
          <w:rFonts w:ascii="Times New Roman" w:hAnsi="Times New Roman" w:cs="Times New Roman"/>
          <w:sz w:val="24"/>
          <w:szCs w:val="24"/>
        </w:rPr>
        <w:t xml:space="preserve"> d'une </w:t>
      </w:r>
      <w:r w:rsidR="005641FF" w:rsidRPr="00C951C7">
        <w:rPr>
          <w:rFonts w:ascii="Times New Roman" w:hAnsi="Times New Roman" w:cs="Times New Roman"/>
          <w:sz w:val="24"/>
          <w:szCs w:val="24"/>
        </w:rPr>
        <w:t>Université</w:t>
      </w:r>
      <w:r w:rsidRPr="00C951C7">
        <w:rPr>
          <w:rFonts w:ascii="Times New Roman" w:hAnsi="Times New Roman" w:cs="Times New Roman"/>
          <w:sz w:val="24"/>
          <w:szCs w:val="24"/>
        </w:rPr>
        <w:t xml:space="preserve"> lorsque la suspension de paiement est </w:t>
      </w:r>
      <w:r w:rsidR="005641FF" w:rsidRPr="00C951C7">
        <w:rPr>
          <w:rFonts w:ascii="Times New Roman" w:hAnsi="Times New Roman" w:cs="Times New Roman"/>
          <w:sz w:val="24"/>
          <w:szCs w:val="24"/>
        </w:rPr>
        <w:t>motivée</w:t>
      </w:r>
      <w:r w:rsidRPr="00C951C7">
        <w:rPr>
          <w:rFonts w:ascii="Times New Roman" w:hAnsi="Times New Roman" w:cs="Times New Roman"/>
          <w:sz w:val="24"/>
          <w:szCs w:val="24"/>
        </w:rPr>
        <w:t xml:space="preserve"> par l'</w:t>
      </w:r>
      <w:r w:rsidR="005641FF" w:rsidRPr="00C951C7">
        <w:rPr>
          <w:rFonts w:ascii="Times New Roman" w:hAnsi="Times New Roman" w:cs="Times New Roman"/>
          <w:sz w:val="24"/>
          <w:szCs w:val="24"/>
        </w:rPr>
        <w:t>indisponibilité</w:t>
      </w:r>
      <w:r w:rsidRPr="00C951C7">
        <w:rPr>
          <w:rFonts w:ascii="Times New Roman" w:hAnsi="Times New Roman" w:cs="Times New Roman"/>
          <w:sz w:val="24"/>
          <w:szCs w:val="24"/>
        </w:rPr>
        <w:t xml:space="preserve"> des </w:t>
      </w:r>
      <w:r w:rsidR="005641FF" w:rsidRPr="00C951C7">
        <w:rPr>
          <w:rFonts w:ascii="Times New Roman" w:hAnsi="Times New Roman" w:cs="Times New Roman"/>
          <w:sz w:val="24"/>
          <w:szCs w:val="24"/>
        </w:rPr>
        <w:t>crédits</w:t>
      </w:r>
      <w:r w:rsidRPr="00C951C7">
        <w:rPr>
          <w:rFonts w:ascii="Times New Roman" w:hAnsi="Times New Roman" w:cs="Times New Roman"/>
          <w:sz w:val="24"/>
          <w:szCs w:val="24"/>
        </w:rPr>
        <w:t xml:space="preserve"> ou l'absence de justification de service fait. Dans ce cas, il rend </w:t>
      </w:r>
      <w:r w:rsidR="005641FF" w:rsidRPr="00C951C7">
        <w:rPr>
          <w:rFonts w:ascii="Times New Roman" w:hAnsi="Times New Roman" w:cs="Times New Roman"/>
          <w:sz w:val="24"/>
          <w:szCs w:val="24"/>
        </w:rPr>
        <w:t>immédiatement</w:t>
      </w:r>
      <w:r w:rsidRPr="00C951C7">
        <w:rPr>
          <w:rFonts w:ascii="Times New Roman" w:hAnsi="Times New Roman" w:cs="Times New Roman"/>
          <w:sz w:val="24"/>
          <w:szCs w:val="24"/>
        </w:rPr>
        <w:t xml:space="preserve"> compte de son refus au ministre charge du Budget et en informe le ministre de l'Enseignement </w:t>
      </w:r>
      <w:r w:rsidR="005641FF" w:rsidRPr="00C951C7">
        <w:rPr>
          <w:rFonts w:ascii="Times New Roman" w:hAnsi="Times New Roman" w:cs="Times New Roman"/>
          <w:sz w:val="24"/>
          <w:szCs w:val="24"/>
        </w:rPr>
        <w:t>supérieur</w:t>
      </w:r>
      <w:r w:rsidRPr="00C951C7">
        <w:rPr>
          <w:rFonts w:ascii="Times New Roman" w:hAnsi="Times New Roman" w:cs="Times New Roman"/>
          <w:sz w:val="24"/>
          <w:szCs w:val="24"/>
        </w:rPr>
        <w:t>.</w:t>
      </w:r>
    </w:p>
    <w:p w:rsidR="00F909A9" w:rsidRPr="00C951C7" w:rsidRDefault="00BC2D59" w:rsidP="00D428CC">
      <w:pPr>
        <w:pStyle w:val="Bodytext10"/>
        <w:shd w:val="clear" w:color="auto" w:fill="auto"/>
        <w:spacing w:after="24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En vertu de l'article 47 du </w:t>
      </w:r>
      <w:r w:rsidR="005641FF" w:rsidRPr="00C951C7">
        <w:rPr>
          <w:rFonts w:ascii="Times New Roman" w:hAnsi="Times New Roman" w:cs="Times New Roman"/>
          <w:sz w:val="24"/>
          <w:szCs w:val="24"/>
        </w:rPr>
        <w:t>régime</w:t>
      </w:r>
      <w:r w:rsidRPr="00C951C7">
        <w:rPr>
          <w:rFonts w:ascii="Times New Roman" w:hAnsi="Times New Roman" w:cs="Times New Roman"/>
          <w:sz w:val="24"/>
          <w:szCs w:val="24"/>
        </w:rPr>
        <w:t xml:space="preserve"> financier de l'Etat camerounais, l'</w:t>
      </w:r>
      <w:r w:rsidR="005641FF"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des </w:t>
      </w:r>
      <w:r w:rsidR="005641FF"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financières</w:t>
      </w:r>
      <w:r w:rsidRPr="00C951C7">
        <w:rPr>
          <w:rFonts w:ascii="Times New Roman" w:hAnsi="Times New Roman" w:cs="Times New Roman"/>
          <w:sz w:val="24"/>
          <w:szCs w:val="24"/>
        </w:rPr>
        <w:t xml:space="preserve"> publiques incombe exclusivement </w:t>
      </w:r>
      <w:r w:rsidR="005641FF" w:rsidRPr="00C951C7">
        <w:rPr>
          <w:rFonts w:ascii="Times New Roman" w:hAnsi="Times New Roman" w:cs="Times New Roman"/>
          <w:sz w:val="24"/>
          <w:szCs w:val="24"/>
        </w:rPr>
        <w:t>à</w:t>
      </w:r>
      <w:r w:rsidRPr="00C951C7">
        <w:rPr>
          <w:rFonts w:ascii="Times New Roman" w:hAnsi="Times New Roman" w:cs="Times New Roman"/>
          <w:sz w:val="24"/>
          <w:szCs w:val="24"/>
        </w:rPr>
        <w:t xml:space="preserve"> l'ordonnateur et au comptable. Des lors, toute autre personne qui s'immisce dans lesdites </w:t>
      </w:r>
      <w:r w:rsidR="005641FF" w:rsidRPr="00C951C7">
        <w:rPr>
          <w:rFonts w:ascii="Times New Roman" w:hAnsi="Times New Roman" w:cs="Times New Roman"/>
          <w:sz w:val="24"/>
          <w:szCs w:val="24"/>
        </w:rPr>
        <w:t>opérations</w:t>
      </w:r>
      <w:r w:rsidRPr="00C951C7">
        <w:rPr>
          <w:rFonts w:ascii="Times New Roman" w:hAnsi="Times New Roman" w:cs="Times New Roman"/>
          <w:sz w:val="24"/>
          <w:szCs w:val="24"/>
        </w:rPr>
        <w:t xml:space="preserve"> sans justifier de l'un ou de l'autre titre est en situation </w:t>
      </w:r>
      <w:r w:rsidR="005641FF" w:rsidRPr="00C951C7">
        <w:rPr>
          <w:rFonts w:ascii="Times New Roman" w:hAnsi="Times New Roman" w:cs="Times New Roman"/>
          <w:sz w:val="24"/>
          <w:szCs w:val="24"/>
        </w:rPr>
        <w:t>irrégulières</w:t>
      </w:r>
      <w:r w:rsidRPr="00C951C7">
        <w:rPr>
          <w:rFonts w:ascii="Times New Roman" w:hAnsi="Times New Roman" w:cs="Times New Roman"/>
          <w:sz w:val="24"/>
          <w:szCs w:val="24"/>
        </w:rPr>
        <w:t xml:space="preserve"> et susceptible d'en assumer les </w:t>
      </w:r>
      <w:r w:rsidR="005641FF" w:rsidRPr="00C951C7">
        <w:rPr>
          <w:rFonts w:ascii="Times New Roman" w:hAnsi="Times New Roman" w:cs="Times New Roman"/>
          <w:sz w:val="24"/>
          <w:szCs w:val="24"/>
        </w:rPr>
        <w:t>conséquences</w:t>
      </w:r>
      <w:r w:rsidRPr="00C951C7">
        <w:rPr>
          <w:rFonts w:ascii="Times New Roman" w:hAnsi="Times New Roman" w:cs="Times New Roman"/>
          <w:sz w:val="24"/>
          <w:szCs w:val="24"/>
        </w:rPr>
        <w:t xml:space="preserve">. La </w:t>
      </w:r>
      <w:r w:rsidR="005641FF" w:rsidRPr="00C951C7">
        <w:rPr>
          <w:rFonts w:ascii="Times New Roman" w:hAnsi="Times New Roman" w:cs="Times New Roman"/>
          <w:sz w:val="24"/>
          <w:szCs w:val="24"/>
        </w:rPr>
        <w:t>comptabilité</w:t>
      </w:r>
      <w:r w:rsidRPr="00C951C7">
        <w:rPr>
          <w:rFonts w:ascii="Times New Roman" w:hAnsi="Times New Roman" w:cs="Times New Roman"/>
          <w:sz w:val="24"/>
          <w:szCs w:val="24"/>
        </w:rPr>
        <w:t xml:space="preserve"> ou la gestion de fait traduit </w:t>
      </w:r>
      <w:r w:rsidR="005641FF" w:rsidRPr="00C951C7">
        <w:rPr>
          <w:rFonts w:ascii="Times New Roman" w:hAnsi="Times New Roman" w:cs="Times New Roman"/>
          <w:sz w:val="24"/>
          <w:szCs w:val="24"/>
        </w:rPr>
        <w:t>cette situation irrégulière</w:t>
      </w:r>
      <w:r w:rsidRPr="00C951C7">
        <w:rPr>
          <w:rFonts w:ascii="Times New Roman" w:hAnsi="Times New Roman" w:cs="Times New Roman"/>
          <w:sz w:val="24"/>
          <w:szCs w:val="24"/>
        </w:rPr>
        <w:t xml:space="preserve"> pour toute personne physique ou morale en posi</w:t>
      </w:r>
      <w:r w:rsidRPr="00C951C7">
        <w:rPr>
          <w:rFonts w:ascii="Times New Roman" w:hAnsi="Times New Roman" w:cs="Times New Roman"/>
          <w:sz w:val="24"/>
          <w:szCs w:val="24"/>
        </w:rPr>
        <w:softHyphen/>
        <w:t>tion d'</w:t>
      </w:r>
      <w:r w:rsidR="005641FF" w:rsidRPr="00C951C7">
        <w:rPr>
          <w:rFonts w:ascii="Times New Roman" w:hAnsi="Times New Roman" w:cs="Times New Roman"/>
          <w:sz w:val="24"/>
          <w:szCs w:val="24"/>
        </w:rPr>
        <w:t>ingérence</w:t>
      </w:r>
      <w:r w:rsidRPr="00C951C7">
        <w:rPr>
          <w:rFonts w:ascii="Times New Roman" w:hAnsi="Times New Roman" w:cs="Times New Roman"/>
          <w:sz w:val="24"/>
          <w:szCs w:val="24"/>
        </w:rPr>
        <w:t xml:space="preserve"> dans la manipulation des deniers publics alors qu'elle n'en a pas </w:t>
      </w:r>
      <w:r w:rsidR="005641FF" w:rsidRPr="00C951C7">
        <w:rPr>
          <w:rFonts w:ascii="Times New Roman" w:hAnsi="Times New Roman" w:cs="Times New Roman"/>
          <w:sz w:val="24"/>
          <w:szCs w:val="24"/>
        </w:rPr>
        <w:t>qualité</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Conformément</w:t>
      </w:r>
      <w:r w:rsidRPr="00C951C7">
        <w:rPr>
          <w:rFonts w:ascii="Times New Roman" w:hAnsi="Times New Roman" w:cs="Times New Roman"/>
          <w:sz w:val="24"/>
          <w:szCs w:val="24"/>
        </w:rPr>
        <w:t xml:space="preserve"> à l'article 44 du </w:t>
      </w:r>
      <w:r w:rsidR="005641FF" w:rsidRPr="00C951C7">
        <w:rPr>
          <w:rFonts w:ascii="Times New Roman" w:hAnsi="Times New Roman" w:cs="Times New Roman"/>
          <w:sz w:val="24"/>
          <w:szCs w:val="24"/>
        </w:rPr>
        <w:t>décret</w:t>
      </w:r>
      <w:r w:rsidRPr="00C951C7">
        <w:rPr>
          <w:rFonts w:ascii="Times New Roman" w:hAnsi="Times New Roman" w:cs="Times New Roman"/>
          <w:sz w:val="24"/>
          <w:szCs w:val="24"/>
        </w:rPr>
        <w:t xml:space="preserve"> du 15 mai 2013 portant </w:t>
      </w:r>
      <w:r w:rsidR="005641FF" w:rsidRPr="00C951C7">
        <w:rPr>
          <w:rFonts w:ascii="Times New Roman" w:hAnsi="Times New Roman" w:cs="Times New Roman"/>
          <w:sz w:val="24"/>
          <w:szCs w:val="24"/>
        </w:rPr>
        <w:t>règlement</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général</w:t>
      </w:r>
      <w:r w:rsidRPr="00C951C7">
        <w:rPr>
          <w:rFonts w:ascii="Times New Roman" w:hAnsi="Times New Roman" w:cs="Times New Roman"/>
          <w:sz w:val="24"/>
          <w:szCs w:val="24"/>
        </w:rPr>
        <w:t xml:space="preserve"> de la </w:t>
      </w:r>
      <w:r w:rsidR="005641FF" w:rsidRPr="00C951C7">
        <w:rPr>
          <w:rFonts w:ascii="Times New Roman" w:hAnsi="Times New Roman" w:cs="Times New Roman"/>
          <w:sz w:val="24"/>
          <w:szCs w:val="24"/>
        </w:rPr>
        <w:t>comptabilité</w:t>
      </w:r>
      <w:r w:rsidRPr="00C951C7">
        <w:rPr>
          <w:rFonts w:ascii="Times New Roman" w:hAnsi="Times New Roman" w:cs="Times New Roman"/>
          <w:sz w:val="24"/>
          <w:szCs w:val="24"/>
        </w:rPr>
        <w:t xml:space="preserve"> publique au Cameroun, une telle personne, nonobstant les poursuites qui pourraient </w:t>
      </w:r>
      <w:r w:rsidR="005641FF"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w:t>
      </w:r>
      <w:r w:rsidR="005641FF" w:rsidRPr="00C951C7">
        <w:rPr>
          <w:rFonts w:ascii="Times New Roman" w:hAnsi="Times New Roman" w:cs="Times New Roman"/>
          <w:sz w:val="24"/>
          <w:szCs w:val="24"/>
        </w:rPr>
        <w:t>engagées</w:t>
      </w:r>
      <w:r w:rsidRPr="00C951C7">
        <w:rPr>
          <w:rFonts w:ascii="Times New Roman" w:hAnsi="Times New Roman" w:cs="Times New Roman"/>
          <w:sz w:val="24"/>
          <w:szCs w:val="24"/>
        </w:rPr>
        <w:t xml:space="preserve"> devant les juridictions </w:t>
      </w:r>
      <w:r w:rsidR="005641FF" w:rsidRPr="00C951C7">
        <w:rPr>
          <w:rFonts w:ascii="Times New Roman" w:hAnsi="Times New Roman" w:cs="Times New Roman"/>
          <w:sz w:val="24"/>
          <w:szCs w:val="24"/>
        </w:rPr>
        <w:t>répressives</w:t>
      </w:r>
      <w:r w:rsidRPr="00C951C7">
        <w:rPr>
          <w:rFonts w:ascii="Times New Roman" w:hAnsi="Times New Roman" w:cs="Times New Roman"/>
          <w:sz w:val="24"/>
          <w:szCs w:val="24"/>
        </w:rPr>
        <w:t xml:space="preserve"> contre elle, devra rendre compte au juge des comptes de l'emploi des fonds ou valeurs qu'elle aura de la sorte irré</w:t>
      </w:r>
      <w:r w:rsidR="00D428CC">
        <w:rPr>
          <w:rFonts w:ascii="Times New Roman" w:hAnsi="Times New Roman" w:cs="Times New Roman"/>
          <w:sz w:val="24"/>
          <w:szCs w:val="24"/>
        </w:rPr>
        <w:t xml:space="preserve">gulièrement détenus ou manies. </w:t>
      </w:r>
    </w:p>
    <w:p w:rsidR="00EB1BDC" w:rsidRPr="00C951C7" w:rsidRDefault="00EB1BDC" w:rsidP="00C951C7">
      <w:pPr>
        <w:pStyle w:val="Bodytext10"/>
        <w:shd w:val="clear" w:color="auto" w:fill="auto"/>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La </w:t>
      </w:r>
      <w:r w:rsidR="0038484C"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w:t>
      </w:r>
      <w:r w:rsidR="0038484C" w:rsidRPr="00C951C7">
        <w:rPr>
          <w:rFonts w:ascii="Times New Roman" w:hAnsi="Times New Roman" w:cs="Times New Roman"/>
          <w:sz w:val="24"/>
          <w:szCs w:val="24"/>
        </w:rPr>
        <w:t>réaffirmée</w:t>
      </w:r>
      <w:r w:rsidRPr="00C951C7">
        <w:rPr>
          <w:rFonts w:ascii="Times New Roman" w:hAnsi="Times New Roman" w:cs="Times New Roman"/>
          <w:sz w:val="24"/>
          <w:szCs w:val="24"/>
        </w:rPr>
        <w:t xml:space="preserve"> par la loi du </w:t>
      </w:r>
      <w:r w:rsidR="0038484C" w:rsidRPr="00C951C7">
        <w:rPr>
          <w:rFonts w:ascii="Times New Roman" w:hAnsi="Times New Roman" w:cs="Times New Roman"/>
          <w:sz w:val="24"/>
          <w:szCs w:val="24"/>
        </w:rPr>
        <w:t>26 décem</w:t>
      </w:r>
      <w:r w:rsidRPr="00C951C7">
        <w:rPr>
          <w:rFonts w:ascii="Times New Roman" w:hAnsi="Times New Roman" w:cs="Times New Roman"/>
          <w:sz w:val="24"/>
          <w:szCs w:val="24"/>
        </w:rPr>
        <w:t>bre 2007 entre l'ordonnateur et le comptable</w:t>
      </w:r>
      <w:r w:rsidRPr="00C951C7">
        <w:rPr>
          <w:rFonts w:ascii="Times New Roman" w:hAnsi="Times New Roman" w:cs="Times New Roman"/>
          <w:sz w:val="24"/>
          <w:szCs w:val="24"/>
        </w:rPr>
        <w:softHyphen/>
      </w:r>
      <w:r w:rsidR="0038484C" w:rsidRPr="00C951C7">
        <w:rPr>
          <w:rFonts w:ascii="Times New Roman" w:hAnsi="Times New Roman" w:cs="Times New Roman"/>
          <w:sz w:val="24"/>
          <w:szCs w:val="24"/>
        </w:rPr>
        <w:t xml:space="preserve"> </w:t>
      </w:r>
      <w:r w:rsidRPr="00C951C7">
        <w:rPr>
          <w:rFonts w:ascii="Times New Roman" w:hAnsi="Times New Roman" w:cs="Times New Roman"/>
          <w:sz w:val="24"/>
          <w:szCs w:val="24"/>
        </w:rPr>
        <w:t xml:space="preserve">deniers </w:t>
      </w:r>
      <w:r w:rsidR="0038484C" w:rsidRPr="00C951C7">
        <w:rPr>
          <w:rFonts w:ascii="Times New Roman" w:hAnsi="Times New Roman" w:cs="Times New Roman"/>
          <w:sz w:val="24"/>
          <w:szCs w:val="24"/>
        </w:rPr>
        <w:t>génère</w:t>
      </w:r>
      <w:r w:rsidRPr="00C951C7">
        <w:rPr>
          <w:rFonts w:ascii="Times New Roman" w:hAnsi="Times New Roman" w:cs="Times New Roman"/>
          <w:sz w:val="24"/>
          <w:szCs w:val="24"/>
        </w:rPr>
        <w:t xml:space="preserve"> des </w:t>
      </w:r>
      <w:r w:rsidR="0038484C" w:rsidRPr="00C951C7">
        <w:rPr>
          <w:rFonts w:ascii="Times New Roman" w:hAnsi="Times New Roman" w:cs="Times New Roman"/>
          <w:sz w:val="24"/>
          <w:szCs w:val="24"/>
        </w:rPr>
        <w:t>conséquences</w:t>
      </w:r>
      <w:r w:rsidRPr="00C951C7">
        <w:rPr>
          <w:rFonts w:ascii="Times New Roman" w:hAnsi="Times New Roman" w:cs="Times New Roman"/>
          <w:sz w:val="24"/>
          <w:szCs w:val="24"/>
        </w:rPr>
        <w:t xml:space="preserve"> </w:t>
      </w:r>
      <w:r w:rsidR="0038484C" w:rsidRPr="00C951C7">
        <w:rPr>
          <w:rFonts w:ascii="Times New Roman" w:hAnsi="Times New Roman" w:cs="Times New Roman"/>
          <w:sz w:val="24"/>
          <w:szCs w:val="24"/>
        </w:rPr>
        <w:t>considérables</w:t>
      </w:r>
      <w:r w:rsidRPr="00C951C7">
        <w:rPr>
          <w:rFonts w:ascii="Times New Roman" w:hAnsi="Times New Roman" w:cs="Times New Roman"/>
          <w:sz w:val="24"/>
          <w:szCs w:val="24"/>
        </w:rPr>
        <w:t xml:space="preserve"> dans le statut de ces deux acteurs. D'une part, du fait de la division des </w:t>
      </w:r>
      <w:r w:rsidRPr="00C951C7">
        <w:rPr>
          <w:rFonts w:ascii="Times New Roman" w:hAnsi="Times New Roman" w:cs="Times New Roman"/>
          <w:sz w:val="24"/>
          <w:szCs w:val="24"/>
          <w:lang w:val="tr-TR" w:eastAsia="tr-TR" w:bidi="tr-TR"/>
        </w:rPr>
        <w:t xml:space="preserve">tâches </w:t>
      </w:r>
      <w:r w:rsidRPr="00C951C7">
        <w:rPr>
          <w:rFonts w:ascii="Times New Roman" w:hAnsi="Times New Roman" w:cs="Times New Roman"/>
          <w:sz w:val="24"/>
          <w:szCs w:val="24"/>
        </w:rPr>
        <w:t xml:space="preserve">qu'elle impose, </w:t>
      </w:r>
      <w:r w:rsidRPr="00C951C7">
        <w:rPr>
          <w:rFonts w:ascii="Times New Roman" w:hAnsi="Times New Roman" w:cs="Times New Roman"/>
          <w:sz w:val="24"/>
          <w:szCs w:val="24"/>
          <w:lang w:val="tr-TR" w:eastAsia="tr-TR" w:bidi="tr-TR"/>
        </w:rPr>
        <w:t xml:space="preserve">cette separation induit une independance reciproque de l'ordonnateur et du comptable. D'autre part, en cas de faute commise dans l'accomplissement </w:t>
      </w:r>
      <w:r w:rsidRPr="00C951C7">
        <w:rPr>
          <w:rFonts w:ascii="Times New Roman" w:hAnsi="Times New Roman" w:cs="Times New Roman"/>
          <w:sz w:val="24"/>
          <w:szCs w:val="24"/>
        </w:rPr>
        <w:t xml:space="preserve">de sa fonction, chaque acteur en assume </w:t>
      </w:r>
      <w:r w:rsidR="0038484C" w:rsidRPr="00C951C7">
        <w:rPr>
          <w:rFonts w:ascii="Times New Roman" w:hAnsi="Times New Roman" w:cs="Times New Roman"/>
          <w:sz w:val="24"/>
          <w:szCs w:val="24"/>
        </w:rPr>
        <w:t>les conséquences, conformément à</w:t>
      </w:r>
      <w:r w:rsidRPr="00C951C7">
        <w:rPr>
          <w:rFonts w:ascii="Times New Roman" w:hAnsi="Times New Roman" w:cs="Times New Roman"/>
          <w:sz w:val="24"/>
          <w:szCs w:val="24"/>
        </w:rPr>
        <w:t xml:space="preserve"> son statut.</w:t>
      </w:r>
    </w:p>
    <w:p w:rsidR="00EB1BDC" w:rsidRPr="00C951C7" w:rsidRDefault="00EB1BDC" w:rsidP="00C951C7">
      <w:pPr>
        <w:pStyle w:val="Bodytext10"/>
        <w:shd w:val="clear" w:color="auto" w:fill="auto"/>
        <w:spacing w:after="10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La </w:t>
      </w:r>
      <w:r w:rsidR="0038484C" w:rsidRPr="00C951C7">
        <w:rPr>
          <w:rFonts w:ascii="Times New Roman" w:hAnsi="Times New Roman" w:cs="Times New Roman"/>
          <w:sz w:val="24"/>
          <w:szCs w:val="24"/>
        </w:rPr>
        <w:t>séparation</w:t>
      </w:r>
      <w:r w:rsidRPr="00C951C7">
        <w:rPr>
          <w:rFonts w:ascii="Times New Roman" w:hAnsi="Times New Roman" w:cs="Times New Roman"/>
          <w:sz w:val="24"/>
          <w:szCs w:val="24"/>
        </w:rPr>
        <w:t xml:space="preserve"> </w:t>
      </w:r>
      <w:r w:rsidR="0038484C" w:rsidRPr="00C951C7">
        <w:rPr>
          <w:rFonts w:ascii="Times New Roman" w:hAnsi="Times New Roman" w:cs="Times New Roman"/>
          <w:sz w:val="24"/>
          <w:szCs w:val="24"/>
        </w:rPr>
        <w:t>imposée entre l'ordonnateur et l’agent comptable</w:t>
      </w:r>
      <w:r w:rsidRPr="00C951C7">
        <w:rPr>
          <w:rFonts w:ascii="Times New Roman" w:hAnsi="Times New Roman" w:cs="Times New Roman"/>
          <w:sz w:val="24"/>
          <w:szCs w:val="24"/>
        </w:rPr>
        <w:t xml:space="preserve"> a pour effet de rendre l'un </w:t>
      </w:r>
      <w:r w:rsidR="0038484C" w:rsidRPr="00C951C7">
        <w:rPr>
          <w:rFonts w:ascii="Times New Roman" w:hAnsi="Times New Roman" w:cs="Times New Roman"/>
          <w:sz w:val="24"/>
          <w:szCs w:val="24"/>
        </w:rPr>
        <w:t>indépendant</w:t>
      </w:r>
      <w:r w:rsidRPr="00C951C7">
        <w:rPr>
          <w:rFonts w:ascii="Times New Roman" w:hAnsi="Times New Roman" w:cs="Times New Roman"/>
          <w:sz w:val="24"/>
          <w:szCs w:val="24"/>
        </w:rPr>
        <w:t xml:space="preserve"> </w:t>
      </w:r>
      <w:r w:rsidR="0038484C" w:rsidRPr="00C951C7">
        <w:rPr>
          <w:rFonts w:ascii="Times New Roman" w:hAnsi="Times New Roman" w:cs="Times New Roman"/>
          <w:sz w:val="24"/>
          <w:szCs w:val="24"/>
        </w:rPr>
        <w:t>vis-à-vis</w:t>
      </w:r>
      <w:r w:rsidRPr="00C951C7">
        <w:rPr>
          <w:rFonts w:ascii="Times New Roman" w:hAnsi="Times New Roman" w:cs="Times New Roman"/>
          <w:sz w:val="24"/>
          <w:szCs w:val="24"/>
        </w:rPr>
        <w:t xml:space="preserve"> de l'autre. Si une telle </w:t>
      </w:r>
      <w:r w:rsidR="0038484C" w:rsidRPr="00C951C7">
        <w:rPr>
          <w:rFonts w:ascii="Times New Roman" w:hAnsi="Times New Roman" w:cs="Times New Roman"/>
          <w:sz w:val="24"/>
          <w:szCs w:val="24"/>
        </w:rPr>
        <w:t>indépendance</w:t>
      </w:r>
      <w:r w:rsidRPr="00C951C7">
        <w:rPr>
          <w:rFonts w:ascii="Times New Roman" w:hAnsi="Times New Roman" w:cs="Times New Roman"/>
          <w:sz w:val="24"/>
          <w:szCs w:val="24"/>
        </w:rPr>
        <w:t xml:space="preserve">, pour l'ordonnateur, ne pose </w:t>
      </w:r>
      <w:r w:rsidR="0038484C" w:rsidRPr="00C951C7">
        <w:rPr>
          <w:rFonts w:ascii="Times New Roman" w:hAnsi="Times New Roman" w:cs="Times New Roman"/>
          <w:sz w:val="24"/>
          <w:szCs w:val="24"/>
        </w:rPr>
        <w:t>généralement</w:t>
      </w:r>
      <w:r w:rsidRPr="00C951C7">
        <w:rPr>
          <w:rFonts w:ascii="Times New Roman" w:hAnsi="Times New Roman" w:cs="Times New Roman"/>
          <w:sz w:val="24"/>
          <w:szCs w:val="24"/>
        </w:rPr>
        <w:t xml:space="preserve"> pas de </w:t>
      </w:r>
      <w:r w:rsidR="0038484C" w:rsidRPr="00C951C7">
        <w:rPr>
          <w:rFonts w:ascii="Times New Roman" w:hAnsi="Times New Roman" w:cs="Times New Roman"/>
          <w:sz w:val="24"/>
          <w:szCs w:val="24"/>
        </w:rPr>
        <w:t>problèmes</w:t>
      </w:r>
      <w:r w:rsidRPr="00C951C7">
        <w:rPr>
          <w:rFonts w:ascii="Times New Roman" w:hAnsi="Times New Roman" w:cs="Times New Roman"/>
          <w:sz w:val="24"/>
          <w:szCs w:val="24"/>
        </w:rPr>
        <w:t xml:space="preserve"> majeurs et est </w:t>
      </w:r>
      <w:r w:rsidR="0038484C" w:rsidRPr="00C951C7">
        <w:rPr>
          <w:rFonts w:ascii="Times New Roman" w:hAnsi="Times New Roman" w:cs="Times New Roman"/>
          <w:sz w:val="24"/>
          <w:szCs w:val="24"/>
        </w:rPr>
        <w:t>même</w:t>
      </w:r>
      <w:r w:rsidR="0028271C" w:rsidRPr="00C951C7">
        <w:rPr>
          <w:rFonts w:ascii="Times New Roman" w:hAnsi="Times New Roman" w:cs="Times New Roman"/>
          <w:sz w:val="24"/>
          <w:szCs w:val="24"/>
        </w:rPr>
        <w:t>, à</w:t>
      </w:r>
      <w:r w:rsidRPr="00C951C7">
        <w:rPr>
          <w:rFonts w:ascii="Times New Roman" w:hAnsi="Times New Roman" w:cs="Times New Roman"/>
          <w:sz w:val="24"/>
          <w:szCs w:val="24"/>
        </w:rPr>
        <w:t xml:space="preserve"> une certaine mesure, normale tant il est vr</w:t>
      </w:r>
      <w:r w:rsidR="00AA6F93" w:rsidRPr="00C951C7">
        <w:rPr>
          <w:rFonts w:ascii="Times New Roman" w:hAnsi="Times New Roman" w:cs="Times New Roman"/>
          <w:sz w:val="24"/>
          <w:szCs w:val="24"/>
        </w:rPr>
        <w:t>ai que dans les Universités d’Etat tout comme dans les autres structures publiques</w:t>
      </w:r>
      <w:r w:rsidRPr="00C951C7">
        <w:rPr>
          <w:rFonts w:ascii="Times New Roman" w:hAnsi="Times New Roman" w:cs="Times New Roman"/>
          <w:sz w:val="24"/>
          <w:szCs w:val="24"/>
        </w:rPr>
        <w:t xml:space="preserve">, celui qui assure les fonctions d'ordonnateur est presque toujours le chef de </w:t>
      </w:r>
      <w:r w:rsidRPr="00C951C7">
        <w:rPr>
          <w:rFonts w:ascii="Times New Roman" w:hAnsi="Times New Roman" w:cs="Times New Roman"/>
          <w:sz w:val="24"/>
          <w:szCs w:val="24"/>
          <w:lang w:val="tr-TR" w:eastAsia="tr-TR" w:bidi="tr-TR"/>
        </w:rPr>
        <w:t xml:space="preserve">cette </w:t>
      </w:r>
      <w:r w:rsidRPr="00C951C7">
        <w:rPr>
          <w:rFonts w:ascii="Times New Roman" w:hAnsi="Times New Roman" w:cs="Times New Roman"/>
          <w:sz w:val="24"/>
          <w:szCs w:val="24"/>
        </w:rPr>
        <w:t>structure</w:t>
      </w:r>
      <w:r w:rsidR="00AA6F93" w:rsidRPr="00C951C7">
        <w:rPr>
          <w:rFonts w:ascii="Times New Roman" w:hAnsi="Times New Roman" w:cs="Times New Roman"/>
          <w:sz w:val="24"/>
          <w:szCs w:val="24"/>
        </w:rPr>
        <w:t>, pour l’agent comptable</w:t>
      </w:r>
      <w:r w:rsidRPr="00C951C7">
        <w:rPr>
          <w:rFonts w:ascii="Times New Roman" w:hAnsi="Times New Roman" w:cs="Times New Roman"/>
          <w:sz w:val="24"/>
          <w:szCs w:val="24"/>
        </w:rPr>
        <w:t xml:space="preserve"> par contre, cette </w:t>
      </w:r>
      <w:r w:rsidR="0038484C" w:rsidRPr="00C951C7">
        <w:rPr>
          <w:rFonts w:ascii="Times New Roman" w:hAnsi="Times New Roman" w:cs="Times New Roman"/>
          <w:sz w:val="24"/>
          <w:szCs w:val="24"/>
        </w:rPr>
        <w:t>indépendance</w:t>
      </w:r>
      <w:r w:rsidR="0028271C" w:rsidRPr="00C951C7">
        <w:rPr>
          <w:rFonts w:ascii="Times New Roman" w:hAnsi="Times New Roman" w:cs="Times New Roman"/>
          <w:sz w:val="24"/>
          <w:szCs w:val="24"/>
        </w:rPr>
        <w:t xml:space="preserve"> n'est pas toujours é</w:t>
      </w:r>
      <w:r w:rsidRPr="00C951C7">
        <w:rPr>
          <w:rFonts w:ascii="Times New Roman" w:hAnsi="Times New Roman" w:cs="Times New Roman"/>
          <w:sz w:val="24"/>
          <w:szCs w:val="24"/>
        </w:rPr>
        <w:t>vidente. En effet, l'</w:t>
      </w:r>
      <w:r w:rsidR="0028271C" w:rsidRPr="00C951C7">
        <w:rPr>
          <w:rFonts w:ascii="Times New Roman" w:hAnsi="Times New Roman" w:cs="Times New Roman"/>
          <w:sz w:val="24"/>
          <w:szCs w:val="24"/>
        </w:rPr>
        <w:t>accréditation</w:t>
      </w:r>
      <w:r w:rsidRPr="00C951C7">
        <w:rPr>
          <w:rFonts w:ascii="Times New Roman" w:hAnsi="Times New Roman" w:cs="Times New Roman"/>
          <w:sz w:val="24"/>
          <w:szCs w:val="24"/>
        </w:rPr>
        <w:t xml:space="preserve"> </w:t>
      </w:r>
      <w:r w:rsidR="00AA6F93" w:rsidRPr="00C951C7">
        <w:rPr>
          <w:rFonts w:ascii="Times New Roman" w:hAnsi="Times New Roman" w:cs="Times New Roman"/>
          <w:sz w:val="24"/>
          <w:szCs w:val="24"/>
        </w:rPr>
        <w:t xml:space="preserve">de l’agent comptable </w:t>
      </w:r>
      <w:r w:rsidR="0028271C" w:rsidRPr="00C951C7">
        <w:rPr>
          <w:rFonts w:ascii="Times New Roman" w:hAnsi="Times New Roman" w:cs="Times New Roman"/>
          <w:sz w:val="24"/>
          <w:szCs w:val="24"/>
        </w:rPr>
        <w:t>auprès</w:t>
      </w:r>
      <w:r w:rsidRPr="00C951C7">
        <w:rPr>
          <w:rFonts w:ascii="Times New Roman" w:hAnsi="Times New Roman" w:cs="Times New Roman"/>
          <w:sz w:val="24"/>
          <w:szCs w:val="24"/>
        </w:rPr>
        <w:t xml:space="preserve"> de</w:t>
      </w:r>
      <w:r w:rsidR="009C7A6C" w:rsidRPr="00C951C7">
        <w:rPr>
          <w:rFonts w:ascii="Times New Roman" w:hAnsi="Times New Roman" w:cs="Times New Roman"/>
          <w:sz w:val="24"/>
          <w:szCs w:val="24"/>
        </w:rPr>
        <w:t xml:space="preserve">s </w:t>
      </w:r>
      <w:r w:rsidRPr="00C951C7">
        <w:rPr>
          <w:rFonts w:ascii="Times New Roman" w:hAnsi="Times New Roman" w:cs="Times New Roman"/>
          <w:sz w:val="24"/>
          <w:szCs w:val="24"/>
        </w:rPr>
        <w:t>ordonnateur</w:t>
      </w:r>
      <w:r w:rsidR="009C7A6C" w:rsidRPr="00C951C7">
        <w:rPr>
          <w:rFonts w:ascii="Times New Roman" w:hAnsi="Times New Roman" w:cs="Times New Roman"/>
          <w:sz w:val="24"/>
          <w:szCs w:val="24"/>
        </w:rPr>
        <w:t>s</w:t>
      </w:r>
      <w:r w:rsidRPr="00C951C7">
        <w:rPr>
          <w:rFonts w:ascii="Times New Roman" w:hAnsi="Times New Roman" w:cs="Times New Roman"/>
          <w:sz w:val="24"/>
          <w:szCs w:val="24"/>
        </w:rPr>
        <w:t>, et surtout l'</w:t>
      </w:r>
      <w:r w:rsidR="0028271C" w:rsidRPr="00C951C7">
        <w:rPr>
          <w:rFonts w:ascii="Times New Roman" w:hAnsi="Times New Roman" w:cs="Times New Roman"/>
          <w:sz w:val="24"/>
          <w:szCs w:val="24"/>
        </w:rPr>
        <w:t>ordre des é</w:t>
      </w:r>
      <w:r w:rsidRPr="00C951C7">
        <w:rPr>
          <w:rFonts w:ascii="Times New Roman" w:hAnsi="Times New Roman" w:cs="Times New Roman"/>
          <w:sz w:val="24"/>
          <w:szCs w:val="24"/>
        </w:rPr>
        <w:t>t</w:t>
      </w:r>
      <w:r w:rsidR="0028271C" w:rsidRPr="00C951C7">
        <w:rPr>
          <w:rFonts w:ascii="Times New Roman" w:hAnsi="Times New Roman" w:cs="Times New Roman"/>
          <w:sz w:val="24"/>
          <w:szCs w:val="24"/>
        </w:rPr>
        <w:t>apes et la nomenclature mobilisé</w:t>
      </w:r>
      <w:r w:rsidRPr="00C951C7">
        <w:rPr>
          <w:rFonts w:ascii="Times New Roman" w:hAnsi="Times New Roman" w:cs="Times New Roman"/>
          <w:sz w:val="24"/>
          <w:szCs w:val="24"/>
        </w:rPr>
        <w:t xml:space="preserve">e en </w:t>
      </w:r>
      <w:r w:rsidR="0028271C" w:rsidRPr="00C951C7">
        <w:rPr>
          <w:rFonts w:ascii="Times New Roman" w:hAnsi="Times New Roman" w:cs="Times New Roman"/>
          <w:sz w:val="24"/>
          <w:szCs w:val="24"/>
        </w:rPr>
        <w:t>matière</w:t>
      </w:r>
      <w:r w:rsidRPr="00C951C7">
        <w:rPr>
          <w:rFonts w:ascii="Times New Roman" w:hAnsi="Times New Roman" w:cs="Times New Roman"/>
          <w:sz w:val="24"/>
          <w:szCs w:val="24"/>
        </w:rPr>
        <w:t xml:space="preserve"> d'</w:t>
      </w:r>
      <w:r w:rsidR="0028271C" w:rsidRPr="00C951C7">
        <w:rPr>
          <w:rFonts w:ascii="Times New Roman" w:hAnsi="Times New Roman" w:cs="Times New Roman"/>
          <w:sz w:val="24"/>
          <w:szCs w:val="24"/>
        </w:rPr>
        <w:t>exécution des opé</w:t>
      </w:r>
      <w:r w:rsidRPr="00C951C7">
        <w:rPr>
          <w:rFonts w:ascii="Times New Roman" w:hAnsi="Times New Roman" w:cs="Times New Roman"/>
          <w:sz w:val="24"/>
          <w:szCs w:val="24"/>
        </w:rPr>
        <w:t xml:space="preserve">rations </w:t>
      </w:r>
      <w:r w:rsidR="0028271C" w:rsidRPr="00C951C7">
        <w:rPr>
          <w:rFonts w:ascii="Times New Roman" w:hAnsi="Times New Roman" w:cs="Times New Roman"/>
          <w:sz w:val="24"/>
          <w:szCs w:val="24"/>
        </w:rPr>
        <w:t>financières</w:t>
      </w:r>
      <w:r w:rsidRPr="00C951C7">
        <w:rPr>
          <w:rFonts w:ascii="Times New Roman" w:hAnsi="Times New Roman" w:cs="Times New Roman"/>
          <w:sz w:val="24"/>
          <w:szCs w:val="24"/>
        </w:rPr>
        <w:t xml:space="preserve"> </w:t>
      </w:r>
      <w:r w:rsidR="0028271C" w:rsidRPr="00C951C7">
        <w:rPr>
          <w:rFonts w:ascii="Times New Roman" w:hAnsi="Times New Roman" w:cs="Times New Roman"/>
          <w:sz w:val="24"/>
          <w:szCs w:val="24"/>
        </w:rPr>
        <w:t>tendent à</w:t>
      </w:r>
      <w:r w:rsidRPr="00C951C7">
        <w:rPr>
          <w:rFonts w:ascii="Times New Roman" w:hAnsi="Times New Roman" w:cs="Times New Roman"/>
          <w:sz w:val="24"/>
          <w:szCs w:val="24"/>
        </w:rPr>
        <w:t xml:space="preserve"> imposer une subordination </w:t>
      </w:r>
      <w:r w:rsidRPr="00C951C7">
        <w:rPr>
          <w:rFonts w:ascii="Times New Roman" w:hAnsi="Times New Roman" w:cs="Times New Roman"/>
          <w:i/>
          <w:iCs/>
          <w:sz w:val="24"/>
          <w:szCs w:val="24"/>
        </w:rPr>
        <w:t>quasi naturelle</w:t>
      </w:r>
      <w:r w:rsidR="00AA6F93" w:rsidRPr="00C951C7">
        <w:rPr>
          <w:rFonts w:ascii="Times New Roman" w:hAnsi="Times New Roman" w:cs="Times New Roman"/>
          <w:sz w:val="24"/>
          <w:szCs w:val="24"/>
        </w:rPr>
        <w:t xml:space="preserve"> de l’agent comptable</w:t>
      </w:r>
      <w:r w:rsidR="00AA6F93" w:rsidRPr="00C951C7">
        <w:rPr>
          <w:rFonts w:ascii="Times New Roman" w:hAnsi="Times New Roman" w:cs="Times New Roman"/>
          <w:sz w:val="24"/>
          <w:szCs w:val="24"/>
        </w:rPr>
        <w:tab/>
      </w:r>
      <w:r w:rsidRPr="00C951C7">
        <w:rPr>
          <w:rFonts w:ascii="Times New Roman" w:hAnsi="Times New Roman" w:cs="Times New Roman"/>
          <w:sz w:val="24"/>
          <w:szCs w:val="24"/>
        </w:rPr>
        <w:t xml:space="preserve"> vis- a</w:t>
      </w:r>
      <w:r w:rsidRPr="00C951C7">
        <w:rPr>
          <w:rFonts w:ascii="Times New Roman" w:hAnsi="Times New Roman" w:cs="Times New Roman"/>
          <w:sz w:val="24"/>
          <w:szCs w:val="24"/>
        </w:rPr>
        <w:softHyphen/>
        <w:t>vis de</w:t>
      </w:r>
      <w:r w:rsidR="009C7A6C" w:rsidRPr="00C951C7">
        <w:rPr>
          <w:rFonts w:ascii="Times New Roman" w:hAnsi="Times New Roman" w:cs="Times New Roman"/>
          <w:sz w:val="24"/>
          <w:szCs w:val="24"/>
        </w:rPr>
        <w:t xml:space="preserve">s </w:t>
      </w:r>
      <w:r w:rsidRPr="00C951C7">
        <w:rPr>
          <w:rFonts w:ascii="Times New Roman" w:hAnsi="Times New Roman" w:cs="Times New Roman"/>
          <w:sz w:val="24"/>
          <w:szCs w:val="24"/>
        </w:rPr>
        <w:t>ordonnateur</w:t>
      </w:r>
      <w:r w:rsidR="009C7A6C" w:rsidRPr="00C951C7">
        <w:rPr>
          <w:rFonts w:ascii="Times New Roman" w:hAnsi="Times New Roman" w:cs="Times New Roman"/>
          <w:sz w:val="24"/>
          <w:szCs w:val="24"/>
        </w:rPr>
        <w:t>s</w:t>
      </w:r>
      <w:r w:rsidRPr="00C951C7">
        <w:rPr>
          <w:rFonts w:ascii="Times New Roman" w:hAnsi="Times New Roman" w:cs="Times New Roman"/>
          <w:sz w:val="24"/>
          <w:szCs w:val="24"/>
        </w:rPr>
        <w:t xml:space="preserve">. Car, d'une part, la </w:t>
      </w:r>
      <w:r w:rsidR="0028271C" w:rsidRPr="00C951C7">
        <w:rPr>
          <w:rFonts w:ascii="Times New Roman" w:hAnsi="Times New Roman" w:cs="Times New Roman"/>
          <w:sz w:val="24"/>
          <w:szCs w:val="24"/>
        </w:rPr>
        <w:t>procédure d'accré</w:t>
      </w:r>
      <w:r w:rsidRPr="00C951C7">
        <w:rPr>
          <w:rFonts w:ascii="Times New Roman" w:hAnsi="Times New Roman" w:cs="Times New Roman"/>
          <w:sz w:val="24"/>
          <w:szCs w:val="24"/>
        </w:rPr>
        <w:t>ditation du comptable incline</w:t>
      </w:r>
      <w:r w:rsidR="0028271C" w:rsidRPr="00C951C7">
        <w:rPr>
          <w:rFonts w:ascii="Times New Roman" w:hAnsi="Times New Roman" w:cs="Times New Roman"/>
          <w:sz w:val="24"/>
          <w:szCs w:val="24"/>
        </w:rPr>
        <w:t xml:space="preserve"> à</w:t>
      </w:r>
      <w:r w:rsidRPr="00C951C7">
        <w:rPr>
          <w:rFonts w:ascii="Times New Roman" w:hAnsi="Times New Roman" w:cs="Times New Roman"/>
          <w:sz w:val="24"/>
          <w:szCs w:val="24"/>
        </w:rPr>
        <w:t xml:space="preserve"> faire de l'ordonnateur le principal responsable de l'activi</w:t>
      </w:r>
      <w:r w:rsidR="0028271C" w:rsidRPr="00C951C7">
        <w:rPr>
          <w:rFonts w:ascii="Times New Roman" w:hAnsi="Times New Roman" w:cs="Times New Roman"/>
          <w:sz w:val="24"/>
          <w:szCs w:val="24"/>
        </w:rPr>
        <w:t>té financiè</w:t>
      </w:r>
      <w:r w:rsidR="0038484C" w:rsidRPr="00C951C7">
        <w:rPr>
          <w:rFonts w:ascii="Times New Roman" w:hAnsi="Times New Roman" w:cs="Times New Roman"/>
          <w:sz w:val="24"/>
          <w:szCs w:val="24"/>
        </w:rPr>
        <w:t xml:space="preserve">re dont l’agent comptable </w:t>
      </w:r>
      <w:r w:rsidRPr="00C951C7">
        <w:rPr>
          <w:rFonts w:ascii="Times New Roman" w:hAnsi="Times New Roman" w:cs="Times New Roman"/>
          <w:sz w:val="24"/>
          <w:szCs w:val="24"/>
        </w:rPr>
        <w:t>n'est qu'un simple agent d'</w:t>
      </w:r>
      <w:r w:rsidR="0028271C"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w:t>
      </w:r>
      <w:r w:rsidR="0028271C" w:rsidRPr="00C951C7">
        <w:rPr>
          <w:rFonts w:ascii="Times New Roman" w:hAnsi="Times New Roman" w:cs="Times New Roman"/>
          <w:sz w:val="24"/>
          <w:szCs w:val="24"/>
        </w:rPr>
        <w:t>même</w:t>
      </w:r>
      <w:r w:rsidRPr="00C951C7">
        <w:rPr>
          <w:rFonts w:ascii="Times New Roman" w:hAnsi="Times New Roman" w:cs="Times New Roman"/>
          <w:sz w:val="24"/>
          <w:szCs w:val="24"/>
        </w:rPr>
        <w:t xml:space="preserve"> si c'est lui qui </w:t>
      </w:r>
      <w:r w:rsidRPr="00C951C7">
        <w:rPr>
          <w:rFonts w:ascii="Times New Roman" w:hAnsi="Times New Roman" w:cs="Times New Roman"/>
          <w:sz w:val="24"/>
          <w:szCs w:val="24"/>
        </w:rPr>
        <w:lastRenderedPageBreak/>
        <w:t xml:space="preserve">garde la caisse. D'autre part, la </w:t>
      </w:r>
      <w:r w:rsidR="00AA6F93" w:rsidRPr="00C951C7">
        <w:rPr>
          <w:rFonts w:ascii="Times New Roman" w:hAnsi="Times New Roman" w:cs="Times New Roman"/>
          <w:sz w:val="24"/>
          <w:szCs w:val="24"/>
        </w:rPr>
        <w:t>situation de l'ordonnateur au dé</w:t>
      </w:r>
      <w:r w:rsidRPr="00C951C7">
        <w:rPr>
          <w:rFonts w:ascii="Times New Roman" w:hAnsi="Times New Roman" w:cs="Times New Roman"/>
          <w:sz w:val="24"/>
          <w:szCs w:val="24"/>
        </w:rPr>
        <w:t xml:space="preserve">but de la </w:t>
      </w:r>
      <w:r w:rsidRPr="00C951C7">
        <w:rPr>
          <w:rFonts w:ascii="Times New Roman" w:hAnsi="Times New Roman" w:cs="Times New Roman"/>
          <w:sz w:val="24"/>
          <w:szCs w:val="24"/>
          <w:lang w:val="tr-TR" w:eastAsia="tr-TR" w:bidi="tr-TR"/>
        </w:rPr>
        <w:t xml:space="preserve">chaîne </w:t>
      </w:r>
      <w:r w:rsidRPr="00C951C7">
        <w:rPr>
          <w:rFonts w:ascii="Times New Roman" w:hAnsi="Times New Roman" w:cs="Times New Roman"/>
          <w:sz w:val="24"/>
          <w:szCs w:val="24"/>
        </w:rPr>
        <w:t>d'</w:t>
      </w:r>
      <w:r w:rsidR="0028271C" w:rsidRPr="00C951C7">
        <w:rPr>
          <w:rFonts w:ascii="Times New Roman" w:hAnsi="Times New Roman" w:cs="Times New Roman"/>
          <w:sz w:val="24"/>
          <w:szCs w:val="24"/>
        </w:rPr>
        <w:t>exécution</w:t>
      </w:r>
      <w:r w:rsidRPr="00C951C7">
        <w:rPr>
          <w:rFonts w:ascii="Times New Roman" w:hAnsi="Times New Roman" w:cs="Times New Roman"/>
          <w:sz w:val="24"/>
          <w:szCs w:val="24"/>
        </w:rPr>
        <w:t xml:space="preserve"> des finance</w:t>
      </w:r>
      <w:r w:rsidR="00AA6F93" w:rsidRPr="00C951C7">
        <w:rPr>
          <w:rFonts w:ascii="Times New Roman" w:hAnsi="Times New Roman" w:cs="Times New Roman"/>
          <w:sz w:val="24"/>
          <w:szCs w:val="24"/>
        </w:rPr>
        <w:t>s publiques, comme celui qui cré</w:t>
      </w:r>
      <w:r w:rsidRPr="00C951C7">
        <w:rPr>
          <w:rFonts w:ascii="Times New Roman" w:hAnsi="Times New Roman" w:cs="Times New Roman"/>
          <w:sz w:val="24"/>
          <w:szCs w:val="24"/>
        </w:rPr>
        <w:t xml:space="preserve">e, fixe le montant et instruit le paiement ou </w:t>
      </w:r>
      <w:r w:rsidR="00AA6F93" w:rsidRPr="00C951C7">
        <w:rPr>
          <w:rFonts w:ascii="Times New Roman" w:hAnsi="Times New Roman" w:cs="Times New Roman"/>
          <w:sz w:val="24"/>
          <w:szCs w:val="24"/>
        </w:rPr>
        <w:t>I ‘encaissement</w:t>
      </w:r>
      <w:r w:rsidRPr="00C951C7">
        <w:rPr>
          <w:rFonts w:ascii="Times New Roman" w:hAnsi="Times New Roman" w:cs="Times New Roman"/>
          <w:sz w:val="24"/>
          <w:szCs w:val="24"/>
        </w:rPr>
        <w:t xml:space="preserve"> au comptable, </w:t>
      </w:r>
      <w:r w:rsidR="00AA6F93" w:rsidRPr="00C951C7">
        <w:rPr>
          <w:rFonts w:ascii="Times New Roman" w:hAnsi="Times New Roman" w:cs="Times New Roman"/>
          <w:sz w:val="24"/>
          <w:szCs w:val="24"/>
        </w:rPr>
        <w:t>élevé</w:t>
      </w:r>
      <w:r w:rsidRPr="00C951C7">
        <w:rPr>
          <w:rFonts w:ascii="Times New Roman" w:hAnsi="Times New Roman" w:cs="Times New Roman"/>
          <w:sz w:val="24"/>
          <w:szCs w:val="24"/>
        </w:rPr>
        <w:t xml:space="preserve"> logiquement l'ordo</w:t>
      </w:r>
      <w:r w:rsidR="0038484C" w:rsidRPr="00C951C7">
        <w:rPr>
          <w:rFonts w:ascii="Times New Roman" w:hAnsi="Times New Roman" w:cs="Times New Roman"/>
          <w:sz w:val="24"/>
          <w:szCs w:val="24"/>
        </w:rPr>
        <w:t xml:space="preserve">nnateur par rapport à l’agent comptable. Les expressions « </w:t>
      </w:r>
      <w:r w:rsidR="0038484C" w:rsidRPr="00C951C7">
        <w:rPr>
          <w:rFonts w:ascii="Times New Roman" w:hAnsi="Times New Roman" w:cs="Times New Roman"/>
          <w:b/>
          <w:sz w:val="24"/>
          <w:szCs w:val="24"/>
        </w:rPr>
        <w:t>ordonna</w:t>
      </w:r>
      <w:r w:rsidRPr="00C951C7">
        <w:rPr>
          <w:rFonts w:ascii="Times New Roman" w:hAnsi="Times New Roman" w:cs="Times New Roman"/>
          <w:b/>
          <w:sz w:val="24"/>
          <w:szCs w:val="24"/>
        </w:rPr>
        <w:t xml:space="preserve">teur </w:t>
      </w:r>
      <w:r w:rsidRPr="00C951C7">
        <w:rPr>
          <w:rFonts w:ascii="Times New Roman" w:hAnsi="Times New Roman" w:cs="Times New Roman"/>
          <w:sz w:val="24"/>
          <w:szCs w:val="24"/>
        </w:rPr>
        <w:t xml:space="preserve">» et « </w:t>
      </w:r>
      <w:r w:rsidRPr="00C951C7">
        <w:rPr>
          <w:rFonts w:ascii="Times New Roman" w:hAnsi="Times New Roman" w:cs="Times New Roman"/>
          <w:b/>
          <w:sz w:val="24"/>
          <w:szCs w:val="24"/>
        </w:rPr>
        <w:t>ordonnancement</w:t>
      </w:r>
      <w:r w:rsidRPr="00C951C7">
        <w:rPr>
          <w:rFonts w:ascii="Times New Roman" w:hAnsi="Times New Roman" w:cs="Times New Roman"/>
          <w:sz w:val="24"/>
          <w:szCs w:val="24"/>
        </w:rPr>
        <w:t xml:space="preserve"> » semblent d'ailleurs corroborer </w:t>
      </w:r>
      <w:r w:rsidR="00AA6F93" w:rsidRPr="00C951C7">
        <w:rPr>
          <w:rFonts w:ascii="Times New Roman" w:hAnsi="Times New Roman" w:cs="Times New Roman"/>
          <w:sz w:val="24"/>
          <w:szCs w:val="24"/>
        </w:rPr>
        <w:t>ces allé</w:t>
      </w:r>
      <w:r w:rsidRPr="00C951C7">
        <w:rPr>
          <w:rFonts w:ascii="Times New Roman" w:hAnsi="Times New Roman" w:cs="Times New Roman"/>
          <w:sz w:val="24"/>
          <w:szCs w:val="24"/>
        </w:rPr>
        <w:t>gations, si tant est que leur radical commun co</w:t>
      </w:r>
      <w:r w:rsidR="00C1601D" w:rsidRPr="00C951C7">
        <w:rPr>
          <w:rFonts w:ascii="Times New Roman" w:hAnsi="Times New Roman" w:cs="Times New Roman"/>
          <w:sz w:val="24"/>
          <w:szCs w:val="24"/>
        </w:rPr>
        <w:t>nsiste en l'ordre donne, c'est-à</w:t>
      </w:r>
      <w:r w:rsidRPr="00C951C7">
        <w:rPr>
          <w:rFonts w:ascii="Times New Roman" w:hAnsi="Times New Roman" w:cs="Times New Roman"/>
          <w:sz w:val="24"/>
          <w:szCs w:val="24"/>
        </w:rPr>
        <w:t xml:space="preserve">-dire </w:t>
      </w:r>
      <w:r w:rsidR="00AA6F93" w:rsidRPr="00C951C7">
        <w:rPr>
          <w:rFonts w:ascii="Times New Roman" w:hAnsi="Times New Roman" w:cs="Times New Roman"/>
          <w:sz w:val="24"/>
          <w:szCs w:val="24"/>
        </w:rPr>
        <w:t>un commandement ayant vocation à</w:t>
      </w:r>
      <w:r w:rsidRPr="00C951C7">
        <w:rPr>
          <w:rFonts w:ascii="Times New Roman" w:hAnsi="Times New Roman" w:cs="Times New Roman"/>
          <w:sz w:val="24"/>
          <w:szCs w:val="24"/>
        </w:rPr>
        <w:t xml:space="preserve"> </w:t>
      </w:r>
      <w:r w:rsidR="00AA6F93" w:rsidRPr="00C951C7">
        <w:rPr>
          <w:rFonts w:ascii="Times New Roman" w:hAnsi="Times New Roman" w:cs="Times New Roman"/>
          <w:sz w:val="24"/>
          <w:szCs w:val="24"/>
        </w:rPr>
        <w:t>être</w:t>
      </w:r>
      <w:r w:rsidRPr="00C951C7">
        <w:rPr>
          <w:rFonts w:ascii="Times New Roman" w:hAnsi="Times New Roman" w:cs="Times New Roman"/>
          <w:sz w:val="24"/>
          <w:szCs w:val="24"/>
        </w:rPr>
        <w:t xml:space="preserve"> </w:t>
      </w:r>
      <w:r w:rsidR="00AA6F93" w:rsidRPr="00C951C7">
        <w:rPr>
          <w:rFonts w:ascii="Times New Roman" w:hAnsi="Times New Roman" w:cs="Times New Roman"/>
          <w:sz w:val="24"/>
          <w:szCs w:val="24"/>
        </w:rPr>
        <w:t>exécuté</w:t>
      </w:r>
      <w:r w:rsidRPr="00C951C7">
        <w:rPr>
          <w:rFonts w:ascii="Times New Roman" w:hAnsi="Times New Roman" w:cs="Times New Roman"/>
          <w:sz w:val="24"/>
          <w:szCs w:val="24"/>
        </w:rPr>
        <w:t xml:space="preserve"> par </w:t>
      </w:r>
      <w:r w:rsidR="00C1601D"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qui plus est, </w:t>
      </w:r>
      <w:r w:rsidRPr="00C951C7">
        <w:rPr>
          <w:rFonts w:ascii="Times New Roman" w:hAnsi="Times New Roman" w:cs="Times New Roman"/>
          <w:b/>
          <w:sz w:val="24"/>
          <w:szCs w:val="24"/>
        </w:rPr>
        <w:t>«</w:t>
      </w:r>
      <w:r w:rsidRPr="00C951C7">
        <w:rPr>
          <w:rFonts w:ascii="Times New Roman" w:hAnsi="Times New Roman" w:cs="Times New Roman"/>
          <w:sz w:val="24"/>
          <w:szCs w:val="24"/>
        </w:rPr>
        <w:t xml:space="preserve"> </w:t>
      </w:r>
      <w:r w:rsidRPr="00C951C7">
        <w:rPr>
          <w:rFonts w:ascii="Times New Roman" w:hAnsi="Times New Roman" w:cs="Times New Roman"/>
          <w:b/>
          <w:sz w:val="24"/>
          <w:szCs w:val="24"/>
        </w:rPr>
        <w:t>ne fait que compter</w:t>
      </w:r>
      <w:r w:rsidRPr="00C951C7">
        <w:rPr>
          <w:rFonts w:ascii="Times New Roman" w:hAnsi="Times New Roman" w:cs="Times New Roman"/>
          <w:sz w:val="24"/>
          <w:szCs w:val="24"/>
        </w:rPr>
        <w:t xml:space="preserve"> </w:t>
      </w:r>
      <w:r w:rsidRPr="00C951C7">
        <w:rPr>
          <w:rFonts w:ascii="Times New Roman" w:hAnsi="Times New Roman" w:cs="Times New Roman"/>
          <w:b/>
          <w:sz w:val="24"/>
          <w:szCs w:val="24"/>
        </w:rPr>
        <w:t>»</w:t>
      </w:r>
      <w:r w:rsidR="00AD79B2" w:rsidRPr="00C951C7">
        <w:rPr>
          <w:rStyle w:val="Appelnotedebasdep"/>
          <w:rFonts w:ascii="Times New Roman" w:hAnsi="Times New Roman" w:cs="Times New Roman"/>
          <w:b/>
          <w:sz w:val="24"/>
          <w:szCs w:val="24"/>
        </w:rPr>
        <w:footnoteReference w:id="83"/>
      </w:r>
      <w:r w:rsidRPr="00C951C7">
        <w:rPr>
          <w:rFonts w:ascii="Times New Roman" w:hAnsi="Times New Roman" w:cs="Times New Roman"/>
          <w:sz w:val="24"/>
          <w:szCs w:val="24"/>
        </w:rPr>
        <w:t>.</w:t>
      </w:r>
    </w:p>
    <w:p w:rsidR="00A54D6C" w:rsidRPr="00C951C7" w:rsidRDefault="00EB1BDC" w:rsidP="00C951C7">
      <w:pPr>
        <w:pStyle w:val="Bodytext10"/>
        <w:shd w:val="clear" w:color="auto" w:fill="auto"/>
        <w:spacing w:after="10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Ces simples impressions ne sont pourtant pas la </w:t>
      </w:r>
      <w:r w:rsidR="00C1601D" w:rsidRPr="00C951C7">
        <w:rPr>
          <w:rFonts w:ascii="Times New Roman" w:hAnsi="Times New Roman" w:cs="Times New Roman"/>
          <w:sz w:val="24"/>
          <w:szCs w:val="24"/>
        </w:rPr>
        <w:t>réalité</w:t>
      </w:r>
      <w:r w:rsidRPr="00C951C7">
        <w:rPr>
          <w:rFonts w:ascii="Times New Roman" w:hAnsi="Times New Roman" w:cs="Times New Roman"/>
          <w:sz w:val="24"/>
          <w:szCs w:val="24"/>
        </w:rPr>
        <w:t xml:space="preserve"> juridique des rel</w:t>
      </w:r>
      <w:r w:rsidR="009C7A6C" w:rsidRPr="00C951C7">
        <w:rPr>
          <w:rFonts w:ascii="Times New Roman" w:hAnsi="Times New Roman" w:cs="Times New Roman"/>
          <w:sz w:val="24"/>
          <w:szCs w:val="24"/>
        </w:rPr>
        <w:t>ations entre les ordonnateurs et l’agent</w:t>
      </w:r>
      <w:r w:rsidRPr="00C951C7">
        <w:rPr>
          <w:rFonts w:ascii="Times New Roman" w:hAnsi="Times New Roman" w:cs="Times New Roman"/>
          <w:sz w:val="24"/>
          <w:szCs w:val="24"/>
        </w:rPr>
        <w:t xml:space="preserve"> comptable. Car l</w:t>
      </w:r>
      <w:r w:rsidR="009C7A6C" w:rsidRPr="00C951C7">
        <w:rPr>
          <w:rFonts w:ascii="Times New Roman" w:hAnsi="Times New Roman" w:cs="Times New Roman"/>
          <w:sz w:val="24"/>
          <w:szCs w:val="24"/>
        </w:rPr>
        <w:t>’agent</w:t>
      </w:r>
      <w:r w:rsidR="00C1601D" w:rsidRPr="00C951C7">
        <w:rPr>
          <w:rFonts w:ascii="Times New Roman" w:hAnsi="Times New Roman" w:cs="Times New Roman"/>
          <w:sz w:val="24"/>
          <w:szCs w:val="24"/>
        </w:rPr>
        <w:t xml:space="preserve"> c</w:t>
      </w:r>
      <w:r w:rsidR="000575B1" w:rsidRPr="00C951C7">
        <w:rPr>
          <w:rFonts w:ascii="Times New Roman" w:hAnsi="Times New Roman" w:cs="Times New Roman"/>
          <w:sz w:val="24"/>
          <w:szCs w:val="24"/>
        </w:rPr>
        <w:t>omptable n'est pas le subordonné</w:t>
      </w:r>
      <w:r w:rsidR="00C1601D" w:rsidRPr="00C951C7">
        <w:rPr>
          <w:rFonts w:ascii="Times New Roman" w:hAnsi="Times New Roman" w:cs="Times New Roman"/>
          <w:sz w:val="24"/>
          <w:szCs w:val="24"/>
        </w:rPr>
        <w:t xml:space="preserve"> de l'ordonnateur auprès duquel il est accré</w:t>
      </w:r>
      <w:r w:rsidRPr="00C951C7">
        <w:rPr>
          <w:rFonts w:ascii="Times New Roman" w:hAnsi="Times New Roman" w:cs="Times New Roman"/>
          <w:sz w:val="24"/>
          <w:szCs w:val="24"/>
        </w:rPr>
        <w:t xml:space="preserve">dite. Il s'active en toute </w:t>
      </w:r>
      <w:r w:rsidR="00C1601D" w:rsidRPr="00C951C7">
        <w:rPr>
          <w:rFonts w:ascii="Times New Roman" w:hAnsi="Times New Roman" w:cs="Times New Roman"/>
          <w:sz w:val="24"/>
          <w:szCs w:val="24"/>
        </w:rPr>
        <w:t>indépendance vis-à</w:t>
      </w:r>
      <w:r w:rsidRPr="00C951C7">
        <w:rPr>
          <w:rFonts w:ascii="Times New Roman" w:hAnsi="Times New Roman" w:cs="Times New Roman"/>
          <w:sz w:val="24"/>
          <w:szCs w:val="24"/>
        </w:rPr>
        <w:t xml:space="preserve">-vis de l'ordonnateur aux </w:t>
      </w:r>
      <w:r w:rsidRPr="00C951C7">
        <w:rPr>
          <w:rFonts w:ascii="Times New Roman" w:hAnsi="Times New Roman" w:cs="Times New Roman"/>
          <w:i/>
          <w:iCs/>
          <w:sz w:val="24"/>
          <w:szCs w:val="24"/>
        </w:rPr>
        <w:t>ordres</w:t>
      </w:r>
      <w:r w:rsidRPr="00C951C7">
        <w:rPr>
          <w:rFonts w:ascii="Times New Roman" w:hAnsi="Times New Roman" w:cs="Times New Roman"/>
          <w:sz w:val="24"/>
          <w:szCs w:val="24"/>
        </w:rPr>
        <w:t xml:space="preserve"> duquel il peut s'opposer. </w:t>
      </w:r>
    </w:p>
    <w:p w:rsidR="00B70415" w:rsidRPr="00C951C7" w:rsidRDefault="00B70415" w:rsidP="00C951C7">
      <w:pPr>
        <w:pStyle w:val="Bodytext10"/>
        <w:shd w:val="clear" w:color="auto" w:fill="auto"/>
        <w:spacing w:after="100" w:line="360" w:lineRule="auto"/>
        <w:ind w:firstLine="708"/>
        <w:jc w:val="both"/>
        <w:rPr>
          <w:rFonts w:ascii="Times New Roman" w:hAnsi="Times New Roman" w:cs="Times New Roman"/>
          <w:sz w:val="24"/>
          <w:szCs w:val="24"/>
        </w:rPr>
      </w:pPr>
    </w:p>
    <w:p w:rsidR="00B70415" w:rsidRPr="00C951C7" w:rsidRDefault="00B70415" w:rsidP="00C951C7">
      <w:pPr>
        <w:pStyle w:val="Bodytext10"/>
        <w:shd w:val="clear" w:color="auto" w:fill="auto"/>
        <w:spacing w:after="100" w:line="360" w:lineRule="auto"/>
        <w:ind w:firstLine="708"/>
        <w:jc w:val="both"/>
        <w:rPr>
          <w:rFonts w:ascii="Times New Roman" w:hAnsi="Times New Roman" w:cs="Times New Roman"/>
          <w:sz w:val="24"/>
          <w:szCs w:val="24"/>
        </w:rPr>
      </w:pPr>
    </w:p>
    <w:p w:rsidR="00B70415" w:rsidRPr="00C951C7" w:rsidRDefault="00B70415" w:rsidP="00C951C7">
      <w:pPr>
        <w:pStyle w:val="Bodytext10"/>
        <w:shd w:val="clear" w:color="auto" w:fill="auto"/>
        <w:spacing w:after="100" w:line="360" w:lineRule="auto"/>
        <w:ind w:firstLine="708"/>
        <w:jc w:val="both"/>
        <w:rPr>
          <w:rFonts w:ascii="Times New Roman" w:hAnsi="Times New Roman" w:cs="Times New Roman"/>
          <w:sz w:val="24"/>
          <w:szCs w:val="24"/>
        </w:rPr>
      </w:pPr>
    </w:p>
    <w:p w:rsidR="00B70415" w:rsidRDefault="00B70415" w:rsidP="00C951C7">
      <w:pPr>
        <w:pStyle w:val="Bodytext10"/>
        <w:shd w:val="clear" w:color="auto" w:fill="auto"/>
        <w:spacing w:after="100" w:line="360" w:lineRule="auto"/>
        <w:ind w:firstLine="708"/>
        <w:jc w:val="both"/>
        <w:rPr>
          <w:rFonts w:ascii="Times New Roman" w:hAnsi="Times New Roman" w:cs="Times New Roman"/>
          <w:sz w:val="24"/>
          <w:szCs w:val="24"/>
        </w:rPr>
      </w:pPr>
    </w:p>
    <w:p w:rsidR="00536627" w:rsidRDefault="00536627" w:rsidP="00C951C7">
      <w:pPr>
        <w:pStyle w:val="Bodytext10"/>
        <w:shd w:val="clear" w:color="auto" w:fill="auto"/>
        <w:spacing w:after="100" w:line="360" w:lineRule="auto"/>
        <w:ind w:firstLine="708"/>
        <w:jc w:val="both"/>
        <w:rPr>
          <w:rFonts w:ascii="Times New Roman" w:hAnsi="Times New Roman" w:cs="Times New Roman"/>
          <w:sz w:val="24"/>
          <w:szCs w:val="24"/>
        </w:rPr>
      </w:pPr>
    </w:p>
    <w:p w:rsidR="00536627" w:rsidRDefault="00536627" w:rsidP="00C951C7">
      <w:pPr>
        <w:pStyle w:val="Bodytext10"/>
        <w:shd w:val="clear" w:color="auto" w:fill="auto"/>
        <w:spacing w:after="100" w:line="360" w:lineRule="auto"/>
        <w:ind w:firstLine="708"/>
        <w:jc w:val="both"/>
        <w:rPr>
          <w:rFonts w:ascii="Times New Roman" w:hAnsi="Times New Roman" w:cs="Times New Roman"/>
          <w:sz w:val="24"/>
          <w:szCs w:val="24"/>
        </w:rPr>
      </w:pPr>
    </w:p>
    <w:p w:rsidR="00536627" w:rsidRDefault="00536627" w:rsidP="00C951C7">
      <w:pPr>
        <w:pStyle w:val="Bodytext10"/>
        <w:shd w:val="clear" w:color="auto" w:fill="auto"/>
        <w:spacing w:after="100" w:line="360" w:lineRule="auto"/>
        <w:ind w:firstLine="708"/>
        <w:jc w:val="both"/>
        <w:rPr>
          <w:rFonts w:ascii="Times New Roman" w:hAnsi="Times New Roman" w:cs="Times New Roman"/>
          <w:sz w:val="24"/>
          <w:szCs w:val="24"/>
        </w:rPr>
      </w:pPr>
    </w:p>
    <w:p w:rsidR="00536627" w:rsidRDefault="00536627" w:rsidP="00C951C7">
      <w:pPr>
        <w:pStyle w:val="Bodytext10"/>
        <w:shd w:val="clear" w:color="auto" w:fill="auto"/>
        <w:spacing w:after="100" w:line="360" w:lineRule="auto"/>
        <w:ind w:firstLine="708"/>
        <w:jc w:val="both"/>
        <w:rPr>
          <w:rFonts w:ascii="Times New Roman" w:hAnsi="Times New Roman" w:cs="Times New Roman"/>
          <w:sz w:val="24"/>
          <w:szCs w:val="24"/>
        </w:rPr>
      </w:pPr>
    </w:p>
    <w:p w:rsidR="00536627" w:rsidRDefault="00536627" w:rsidP="00C951C7">
      <w:pPr>
        <w:pStyle w:val="Bodytext10"/>
        <w:shd w:val="clear" w:color="auto" w:fill="auto"/>
        <w:spacing w:after="100" w:line="360" w:lineRule="auto"/>
        <w:ind w:firstLine="708"/>
        <w:jc w:val="both"/>
        <w:rPr>
          <w:rFonts w:ascii="Times New Roman" w:hAnsi="Times New Roman" w:cs="Times New Roman"/>
          <w:sz w:val="24"/>
          <w:szCs w:val="24"/>
        </w:rPr>
      </w:pPr>
    </w:p>
    <w:p w:rsidR="00536627" w:rsidRPr="00C951C7" w:rsidRDefault="00536627" w:rsidP="00C951C7">
      <w:pPr>
        <w:pStyle w:val="Bodytext10"/>
        <w:shd w:val="clear" w:color="auto" w:fill="auto"/>
        <w:spacing w:after="100" w:line="360" w:lineRule="auto"/>
        <w:ind w:firstLine="708"/>
        <w:jc w:val="both"/>
        <w:rPr>
          <w:rFonts w:ascii="Times New Roman" w:hAnsi="Times New Roman" w:cs="Times New Roman"/>
          <w:sz w:val="24"/>
          <w:szCs w:val="24"/>
        </w:rPr>
      </w:pPr>
    </w:p>
    <w:p w:rsidR="00B70415" w:rsidRPr="00C951C7" w:rsidRDefault="00B70415" w:rsidP="00C951C7">
      <w:pPr>
        <w:pStyle w:val="Bodytext10"/>
        <w:shd w:val="clear" w:color="auto" w:fill="auto"/>
        <w:spacing w:after="100" w:line="360" w:lineRule="auto"/>
        <w:ind w:firstLine="708"/>
        <w:jc w:val="both"/>
        <w:rPr>
          <w:rFonts w:ascii="Times New Roman" w:hAnsi="Times New Roman" w:cs="Times New Roman"/>
          <w:sz w:val="24"/>
          <w:szCs w:val="24"/>
        </w:rPr>
      </w:pPr>
    </w:p>
    <w:p w:rsidR="00B70415" w:rsidRDefault="00B70415" w:rsidP="00C951C7">
      <w:pPr>
        <w:pStyle w:val="Bodytext10"/>
        <w:shd w:val="clear" w:color="auto" w:fill="auto"/>
        <w:spacing w:after="100" w:line="360" w:lineRule="auto"/>
        <w:ind w:firstLine="708"/>
        <w:jc w:val="both"/>
        <w:rPr>
          <w:rFonts w:ascii="Times New Roman" w:hAnsi="Times New Roman" w:cs="Times New Roman"/>
          <w:sz w:val="24"/>
          <w:szCs w:val="24"/>
          <w:lang w:eastAsia="fr-FR"/>
        </w:rPr>
      </w:pPr>
    </w:p>
    <w:p w:rsidR="00D428CC" w:rsidRDefault="00D428CC" w:rsidP="00C951C7">
      <w:pPr>
        <w:pStyle w:val="Bodytext10"/>
        <w:shd w:val="clear" w:color="auto" w:fill="auto"/>
        <w:spacing w:after="100" w:line="360" w:lineRule="auto"/>
        <w:ind w:firstLine="708"/>
        <w:jc w:val="both"/>
        <w:rPr>
          <w:rFonts w:ascii="Times New Roman" w:hAnsi="Times New Roman" w:cs="Times New Roman"/>
          <w:sz w:val="24"/>
          <w:szCs w:val="24"/>
          <w:lang w:eastAsia="fr-FR"/>
        </w:rPr>
      </w:pPr>
    </w:p>
    <w:p w:rsidR="00D428CC" w:rsidRPr="00C951C7" w:rsidRDefault="00D428CC" w:rsidP="00C951C7">
      <w:pPr>
        <w:pStyle w:val="Bodytext10"/>
        <w:shd w:val="clear" w:color="auto" w:fill="auto"/>
        <w:spacing w:after="100" w:line="360" w:lineRule="auto"/>
        <w:ind w:firstLine="708"/>
        <w:jc w:val="both"/>
        <w:rPr>
          <w:rFonts w:ascii="Times New Roman" w:hAnsi="Times New Roman" w:cs="Times New Roman"/>
          <w:sz w:val="24"/>
          <w:szCs w:val="24"/>
          <w:lang w:eastAsia="fr-FR"/>
        </w:rPr>
      </w:pPr>
    </w:p>
    <w:p w:rsidR="00B70415" w:rsidRPr="00C951C7" w:rsidRDefault="00215B64" w:rsidP="00C951C7">
      <w:pPr>
        <w:pStyle w:val="Titre5"/>
        <w:rPr>
          <w:rFonts w:eastAsia="Times New Roman" w:cs="Times New Roman"/>
          <w:lang w:eastAsia="fr-FR"/>
        </w:rPr>
      </w:pPr>
      <w:bookmarkStart w:id="149" w:name="_Toc424614614"/>
      <w:r w:rsidRPr="00C951C7">
        <w:rPr>
          <w:rFonts w:eastAsia="Times New Roman" w:cs="Times New Roman"/>
          <w:lang w:eastAsia="fr-FR"/>
        </w:rPr>
        <w:lastRenderedPageBreak/>
        <w:t>CONCLUSION DU CHAPITRE</w:t>
      </w:r>
      <w:bookmarkEnd w:id="149"/>
      <w:r w:rsidRPr="00C951C7">
        <w:rPr>
          <w:rFonts w:eastAsia="Times New Roman" w:cs="Times New Roman"/>
          <w:lang w:eastAsia="fr-FR"/>
        </w:rPr>
        <w:t xml:space="preserve"> </w:t>
      </w:r>
    </w:p>
    <w:p w:rsidR="00137FE6" w:rsidRPr="00C951C7" w:rsidRDefault="00215B64" w:rsidP="00C951C7">
      <w:pPr>
        <w:spacing w:line="360" w:lineRule="auto"/>
        <w:ind w:firstLine="708"/>
        <w:jc w:val="both"/>
        <w:rPr>
          <w:rFonts w:ascii="Times New Roman" w:hAnsi="Times New Roman" w:cs="Times New Roman"/>
          <w:sz w:val="24"/>
        </w:rPr>
      </w:pPr>
      <w:r w:rsidRPr="00C951C7">
        <w:rPr>
          <w:rFonts w:ascii="Times New Roman" w:eastAsia="Times New Roman" w:hAnsi="Times New Roman" w:cs="Times New Roman"/>
          <w:sz w:val="24"/>
          <w:lang w:eastAsia="fr-FR"/>
        </w:rPr>
        <w:t>En somme,</w:t>
      </w:r>
      <w:r w:rsidRPr="00C951C7">
        <w:rPr>
          <w:rFonts w:ascii="Times New Roman" w:eastAsia="Times New Roman" w:hAnsi="Times New Roman" w:cs="Times New Roman"/>
          <w:b/>
          <w:sz w:val="24"/>
          <w:lang w:eastAsia="fr-FR"/>
        </w:rPr>
        <w:t xml:space="preserve"> </w:t>
      </w:r>
      <w:r w:rsidRPr="00C951C7">
        <w:rPr>
          <w:rFonts w:ascii="Times New Roman" w:eastAsia="Times New Roman" w:hAnsi="Times New Roman" w:cs="Times New Roman"/>
          <w:sz w:val="24"/>
          <w:lang w:eastAsia="fr-FR"/>
        </w:rPr>
        <w:t xml:space="preserve">à la lecture des textes législatifs et des dispositions du RGCP, </w:t>
      </w:r>
      <w:r w:rsidRPr="00C951C7">
        <w:rPr>
          <w:rFonts w:ascii="Times New Roman" w:hAnsi="Times New Roman" w:cs="Times New Roman"/>
          <w:sz w:val="24"/>
        </w:rPr>
        <w:t xml:space="preserve">les compétences dévolues à </w:t>
      </w:r>
      <w:r w:rsidR="00D772A7" w:rsidRPr="00C951C7">
        <w:rPr>
          <w:rFonts w:ascii="Times New Roman" w:hAnsi="Times New Roman" w:cs="Times New Roman"/>
          <w:sz w:val="24"/>
        </w:rPr>
        <w:t xml:space="preserve">l’agent comptable </w:t>
      </w:r>
      <w:r w:rsidRPr="00C951C7">
        <w:rPr>
          <w:rFonts w:ascii="Times New Roman" w:hAnsi="Times New Roman" w:cs="Times New Roman"/>
          <w:sz w:val="24"/>
        </w:rPr>
        <w:t>sont diverses et variées, les unes sont principales notamment celles lié</w:t>
      </w:r>
      <w:r w:rsidR="00F63F26" w:rsidRPr="00C951C7">
        <w:rPr>
          <w:rFonts w:ascii="Times New Roman" w:hAnsi="Times New Roman" w:cs="Times New Roman"/>
          <w:sz w:val="24"/>
        </w:rPr>
        <w:t>e</w:t>
      </w:r>
      <w:r w:rsidRPr="00C951C7">
        <w:rPr>
          <w:rFonts w:ascii="Times New Roman" w:hAnsi="Times New Roman" w:cs="Times New Roman"/>
          <w:sz w:val="24"/>
        </w:rPr>
        <w:t xml:space="preserve">s à la gestion des deniers et la tenue des comptes </w:t>
      </w:r>
      <w:r w:rsidR="003C0A4C" w:rsidRPr="00C951C7">
        <w:rPr>
          <w:rFonts w:ascii="Times New Roman" w:hAnsi="Times New Roman" w:cs="Times New Roman"/>
          <w:sz w:val="24"/>
        </w:rPr>
        <w:t xml:space="preserve">de l’Université </w:t>
      </w:r>
      <w:r w:rsidRPr="00C951C7">
        <w:rPr>
          <w:rFonts w:ascii="Times New Roman" w:hAnsi="Times New Roman" w:cs="Times New Roman"/>
          <w:sz w:val="24"/>
        </w:rPr>
        <w:t>; les autres conjointes en l’occurrence le contrôle en matière de recettes, de dépenses.</w:t>
      </w: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hAnsi="Times New Roman" w:cs="Times New Roman"/>
          <w:sz w:val="24"/>
        </w:rPr>
      </w:pPr>
    </w:p>
    <w:p w:rsidR="00157629" w:rsidRPr="00C951C7" w:rsidRDefault="00157629" w:rsidP="00C951C7">
      <w:pPr>
        <w:spacing w:line="360" w:lineRule="auto"/>
        <w:ind w:firstLine="708"/>
        <w:jc w:val="both"/>
        <w:rPr>
          <w:rFonts w:ascii="Times New Roman" w:eastAsia="Times New Roman" w:hAnsi="Times New Roman" w:cs="Times New Roman"/>
          <w:sz w:val="24"/>
          <w:lang w:eastAsia="fr-FR"/>
        </w:rPr>
      </w:pPr>
    </w:p>
    <w:p w:rsidR="002231AD" w:rsidRPr="00C951C7" w:rsidRDefault="002231AD" w:rsidP="00C951C7">
      <w:pPr>
        <w:pStyle w:val="Titre5"/>
        <w:rPr>
          <w:rFonts w:eastAsia="Times New Roman" w:cs="Times New Roman"/>
          <w:lang w:eastAsia="fr-FR"/>
        </w:rPr>
      </w:pPr>
      <w:bookmarkStart w:id="150" w:name="_Toc424614615"/>
      <w:r w:rsidRPr="00C951C7">
        <w:rPr>
          <w:rFonts w:eastAsia="Times New Roman" w:cs="Times New Roman"/>
          <w:lang w:eastAsia="fr-FR"/>
        </w:rPr>
        <w:lastRenderedPageBreak/>
        <w:t>CONCLUSION DE LA PREMIERE PARTIE</w:t>
      </w:r>
      <w:bookmarkEnd w:id="150"/>
      <w:r w:rsidRPr="00C951C7">
        <w:rPr>
          <w:rFonts w:eastAsia="Times New Roman" w:cs="Times New Roman"/>
          <w:lang w:eastAsia="fr-FR"/>
        </w:rPr>
        <w:t xml:space="preserve"> </w:t>
      </w:r>
    </w:p>
    <w:p w:rsidR="002231AD" w:rsidRPr="00C951C7" w:rsidRDefault="002231AD" w:rsidP="00C951C7">
      <w:pPr>
        <w:suppressAutoHyphens/>
        <w:autoSpaceDN w:val="0"/>
        <w:spacing w:after="151" w:line="360" w:lineRule="auto"/>
        <w:ind w:left="-15" w:firstLine="69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En somme, l’agent comptable dans les Universités </w:t>
      </w:r>
      <w:r w:rsidR="00D428CC" w:rsidRPr="00C951C7">
        <w:rPr>
          <w:rFonts w:ascii="Times New Roman" w:eastAsia="Times New Roman" w:hAnsi="Times New Roman" w:cs="Times New Roman"/>
          <w:sz w:val="24"/>
          <w:szCs w:val="24"/>
          <w:lang w:eastAsia="fr-FR"/>
        </w:rPr>
        <w:t>d’Etat est</w:t>
      </w:r>
      <w:r w:rsidRPr="00C951C7">
        <w:rPr>
          <w:rFonts w:ascii="Times New Roman" w:eastAsia="Times New Roman" w:hAnsi="Times New Roman" w:cs="Times New Roman"/>
          <w:sz w:val="24"/>
          <w:szCs w:val="24"/>
          <w:lang w:eastAsia="fr-FR"/>
        </w:rPr>
        <w:t xml:space="preserve"> un fonctionnaire ou un agent contractuel nommé par arrêté du ministre des Finances, sur sa proposition ou avec son agrément. Conformément aux textes législatifs et réglementaires, sa prise de fonction obéit à des modalités protocolaires et techniques assorties d’une double conséquence : d’abord, textuelle, puisqu’elle confère un statut administratif </w:t>
      </w:r>
      <w:r w:rsidR="00F63F26" w:rsidRPr="00C951C7">
        <w:rPr>
          <w:rFonts w:ascii="Times New Roman" w:eastAsia="Times New Roman" w:hAnsi="Times New Roman" w:cs="Times New Roman"/>
          <w:sz w:val="24"/>
          <w:szCs w:val="24"/>
          <w:lang w:eastAsia="fr-FR"/>
        </w:rPr>
        <w:t>à l’agent comptable</w:t>
      </w:r>
      <w:r w:rsidRPr="00C951C7">
        <w:rPr>
          <w:rFonts w:ascii="Times New Roman" w:eastAsia="Times New Roman" w:hAnsi="Times New Roman" w:cs="Times New Roman"/>
          <w:sz w:val="24"/>
          <w:szCs w:val="24"/>
          <w:lang w:eastAsia="fr-FR"/>
        </w:rPr>
        <w:t xml:space="preserve"> et un pouvoir de révocation à l’autorité de nomination ; ensuite, organique et fonctionnelle, puisque </w:t>
      </w:r>
      <w:r w:rsidR="00F63F26" w:rsidRPr="00C951C7">
        <w:rPr>
          <w:rFonts w:ascii="Times New Roman" w:eastAsia="Times New Roman" w:hAnsi="Times New Roman" w:cs="Times New Roman"/>
          <w:sz w:val="24"/>
          <w:szCs w:val="24"/>
          <w:lang w:eastAsia="fr-FR"/>
        </w:rPr>
        <w:t>l’agent comptable</w:t>
      </w:r>
      <w:r w:rsidRPr="00C951C7">
        <w:rPr>
          <w:rFonts w:ascii="Times New Roman" w:eastAsia="Times New Roman" w:hAnsi="Times New Roman" w:cs="Times New Roman"/>
          <w:sz w:val="24"/>
          <w:szCs w:val="24"/>
          <w:lang w:eastAsia="fr-FR"/>
        </w:rPr>
        <w:t xml:space="preserve"> jouit d’une indépendance organique et fonctionnelle vis-à-vis de l’ordonnateur en vertu du principe de séparation qui les régit. Mais sa relation avec le ministre des Finances reste soumise</w:t>
      </w:r>
      <w:r w:rsidR="005E0A9A" w:rsidRPr="00C951C7">
        <w:rPr>
          <w:rFonts w:ascii="Times New Roman" w:eastAsia="Times New Roman" w:hAnsi="Times New Roman" w:cs="Times New Roman"/>
          <w:sz w:val="24"/>
          <w:szCs w:val="24"/>
          <w:lang w:eastAsia="fr-FR"/>
        </w:rPr>
        <w:t xml:space="preserve"> au rapport hiérarchique. Il peut</w:t>
      </w:r>
      <w:r w:rsidRPr="00C951C7">
        <w:rPr>
          <w:rFonts w:ascii="Times New Roman" w:eastAsia="Times New Roman" w:hAnsi="Times New Roman" w:cs="Times New Roman"/>
          <w:sz w:val="24"/>
          <w:szCs w:val="24"/>
          <w:lang w:eastAsia="fr-FR"/>
        </w:rPr>
        <w:t xml:space="preserve"> avoir la qua</w:t>
      </w:r>
      <w:r w:rsidR="009B6BCD" w:rsidRPr="00C951C7">
        <w:rPr>
          <w:rFonts w:ascii="Times New Roman" w:eastAsia="Times New Roman" w:hAnsi="Times New Roman" w:cs="Times New Roman"/>
          <w:sz w:val="24"/>
          <w:szCs w:val="24"/>
          <w:lang w:eastAsia="fr-FR"/>
        </w:rPr>
        <w:t>lité du comptable</w:t>
      </w:r>
      <w:r w:rsidR="005E0A9A" w:rsidRPr="00C951C7">
        <w:rPr>
          <w:rFonts w:ascii="Times New Roman" w:eastAsia="Times New Roman" w:hAnsi="Times New Roman" w:cs="Times New Roman"/>
          <w:sz w:val="24"/>
          <w:szCs w:val="24"/>
          <w:lang w:eastAsia="fr-FR"/>
        </w:rPr>
        <w:t xml:space="preserve"> principa</w:t>
      </w:r>
      <w:r w:rsidR="009B6BCD" w:rsidRPr="00C951C7">
        <w:rPr>
          <w:rFonts w:ascii="Times New Roman" w:eastAsia="Times New Roman" w:hAnsi="Times New Roman" w:cs="Times New Roman"/>
          <w:sz w:val="24"/>
          <w:szCs w:val="24"/>
          <w:lang w:eastAsia="fr-FR"/>
        </w:rPr>
        <w:t>l</w:t>
      </w:r>
      <w:r w:rsidR="005E0A9A" w:rsidRPr="00C951C7">
        <w:rPr>
          <w:rFonts w:ascii="Times New Roman" w:eastAsia="Times New Roman" w:hAnsi="Times New Roman" w:cs="Times New Roman"/>
          <w:sz w:val="24"/>
          <w:szCs w:val="24"/>
          <w:lang w:eastAsia="fr-FR"/>
        </w:rPr>
        <w:t xml:space="preserve"> vu que les Universités d’Etat sont des Etablissement publics </w:t>
      </w:r>
      <w:r w:rsidR="00FB1BF8" w:rsidRPr="00C951C7">
        <w:rPr>
          <w:rFonts w:ascii="Times New Roman" w:eastAsia="Times New Roman" w:hAnsi="Times New Roman" w:cs="Times New Roman"/>
          <w:sz w:val="24"/>
          <w:szCs w:val="24"/>
          <w:lang w:eastAsia="fr-FR"/>
        </w:rPr>
        <w:t>décentralisés</w:t>
      </w:r>
      <w:r w:rsidR="005E0A9A" w:rsidRPr="00C951C7">
        <w:rPr>
          <w:rFonts w:ascii="Times New Roman" w:eastAsia="Times New Roman" w:hAnsi="Times New Roman" w:cs="Times New Roman"/>
          <w:sz w:val="24"/>
          <w:szCs w:val="24"/>
          <w:lang w:eastAsia="fr-FR"/>
        </w:rPr>
        <w:t xml:space="preserve">.  </w:t>
      </w:r>
      <w:r w:rsidR="00D428CC" w:rsidRPr="00C951C7">
        <w:rPr>
          <w:rFonts w:ascii="Times New Roman" w:eastAsia="Times New Roman" w:hAnsi="Times New Roman" w:cs="Times New Roman"/>
          <w:sz w:val="24"/>
          <w:szCs w:val="24"/>
          <w:lang w:eastAsia="fr-FR"/>
        </w:rPr>
        <w:t>Ces compétences</w:t>
      </w:r>
      <w:r w:rsidRPr="00C951C7">
        <w:rPr>
          <w:rFonts w:ascii="Times New Roman" w:eastAsia="Times New Roman" w:hAnsi="Times New Roman" w:cs="Times New Roman"/>
          <w:sz w:val="24"/>
          <w:szCs w:val="24"/>
          <w:lang w:eastAsia="fr-FR"/>
        </w:rPr>
        <w:t xml:space="preserve"> sont diverses et variées, les unes sont liés à la gestion des deniers et la tenue des comptes ; les autres conjointes notamment le contrôle en matiè</w:t>
      </w:r>
      <w:r w:rsidR="00215B64" w:rsidRPr="00C951C7">
        <w:rPr>
          <w:rFonts w:ascii="Times New Roman" w:eastAsia="Times New Roman" w:hAnsi="Times New Roman" w:cs="Times New Roman"/>
          <w:sz w:val="24"/>
          <w:szCs w:val="24"/>
          <w:lang w:eastAsia="fr-FR"/>
        </w:rPr>
        <w:t>re de recettes, de dépenses</w:t>
      </w:r>
      <w:r w:rsidRPr="00C951C7">
        <w:rPr>
          <w:rFonts w:ascii="Times New Roman" w:eastAsia="Times New Roman" w:hAnsi="Times New Roman" w:cs="Times New Roman"/>
          <w:sz w:val="24"/>
          <w:szCs w:val="24"/>
          <w:lang w:eastAsia="fr-FR"/>
        </w:rPr>
        <w:t xml:space="preserve">.   </w:t>
      </w:r>
    </w:p>
    <w:p w:rsidR="002231AD" w:rsidRPr="00C951C7" w:rsidRDefault="002231AD" w:rsidP="00C951C7">
      <w:pPr>
        <w:suppressAutoHyphens/>
        <w:autoSpaceDN w:val="0"/>
        <w:spacing w:after="273" w:line="360" w:lineRule="auto"/>
        <w:ind w:left="708"/>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 </w:t>
      </w:r>
    </w:p>
    <w:p w:rsidR="002231AD" w:rsidRPr="00C951C7" w:rsidRDefault="002231AD" w:rsidP="00C951C7">
      <w:pPr>
        <w:suppressAutoHyphens/>
        <w:autoSpaceDN w:val="0"/>
        <w:spacing w:after="273" w:line="360" w:lineRule="auto"/>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 </w:t>
      </w:r>
    </w:p>
    <w:p w:rsidR="002231AD" w:rsidRPr="00C951C7" w:rsidRDefault="002231AD" w:rsidP="00C951C7">
      <w:pPr>
        <w:suppressAutoHyphens/>
        <w:autoSpaceDN w:val="0"/>
        <w:spacing w:after="276" w:line="360" w:lineRule="auto"/>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 </w:t>
      </w:r>
    </w:p>
    <w:p w:rsidR="002231AD" w:rsidRPr="00C951C7" w:rsidRDefault="002231AD" w:rsidP="00C951C7">
      <w:pPr>
        <w:suppressAutoHyphens/>
        <w:autoSpaceDN w:val="0"/>
        <w:spacing w:after="273" w:line="360" w:lineRule="auto"/>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 </w:t>
      </w:r>
    </w:p>
    <w:p w:rsidR="002231AD" w:rsidRPr="00C951C7" w:rsidRDefault="00C8008A" w:rsidP="00C951C7">
      <w:pPr>
        <w:suppressAutoHyphens/>
        <w:autoSpaceDN w:val="0"/>
        <w:spacing w:after="273" w:line="360" w:lineRule="auto"/>
        <w:textAlignment w:val="baseline"/>
        <w:rPr>
          <w:rFonts w:ascii="Times New Roman" w:eastAsia="Times New Roman" w:hAnsi="Times New Roman" w:cs="Times New Roman"/>
          <w:b/>
          <w:sz w:val="24"/>
          <w:szCs w:val="24"/>
          <w:lang w:eastAsia="fr-FR"/>
        </w:rPr>
      </w:pPr>
      <w:r w:rsidRPr="00C951C7">
        <w:rPr>
          <w:rFonts w:ascii="Times New Roman" w:eastAsia="Times New Roman" w:hAnsi="Times New Roman" w:cs="Times New Roman"/>
          <w:sz w:val="24"/>
          <w:szCs w:val="24"/>
          <w:lang w:eastAsia="fr-FR"/>
        </w:rPr>
        <w:t xml:space="preserve"> </w:t>
      </w:r>
      <w:r w:rsidR="002231AD" w:rsidRPr="00C951C7">
        <w:rPr>
          <w:rFonts w:ascii="Times New Roman" w:eastAsia="Times New Roman" w:hAnsi="Times New Roman" w:cs="Times New Roman"/>
          <w:b/>
          <w:sz w:val="24"/>
          <w:szCs w:val="24"/>
          <w:lang w:eastAsia="fr-FR"/>
        </w:rPr>
        <w:t xml:space="preserve"> </w:t>
      </w:r>
    </w:p>
    <w:p w:rsidR="00157629" w:rsidRPr="00C951C7" w:rsidRDefault="00157629" w:rsidP="00C951C7">
      <w:pPr>
        <w:suppressAutoHyphens/>
        <w:autoSpaceDN w:val="0"/>
        <w:spacing w:after="273" w:line="360" w:lineRule="auto"/>
        <w:textAlignment w:val="baseline"/>
        <w:rPr>
          <w:rFonts w:ascii="Times New Roman" w:eastAsia="Times New Roman" w:hAnsi="Times New Roman" w:cs="Times New Roman"/>
          <w:b/>
          <w:sz w:val="24"/>
          <w:szCs w:val="24"/>
          <w:lang w:eastAsia="fr-FR"/>
        </w:rPr>
      </w:pPr>
    </w:p>
    <w:p w:rsidR="00157629" w:rsidRPr="00C951C7" w:rsidRDefault="00157629" w:rsidP="00C951C7">
      <w:pPr>
        <w:suppressAutoHyphens/>
        <w:autoSpaceDN w:val="0"/>
        <w:spacing w:after="273" w:line="360" w:lineRule="auto"/>
        <w:textAlignment w:val="baseline"/>
        <w:rPr>
          <w:rFonts w:ascii="Times New Roman" w:eastAsia="Times New Roman" w:hAnsi="Times New Roman" w:cs="Times New Roman"/>
          <w:b/>
          <w:sz w:val="24"/>
          <w:szCs w:val="24"/>
          <w:lang w:eastAsia="fr-FR"/>
        </w:rPr>
      </w:pPr>
    </w:p>
    <w:p w:rsidR="00157629" w:rsidRPr="00C951C7" w:rsidRDefault="00157629" w:rsidP="00C951C7">
      <w:pPr>
        <w:suppressAutoHyphens/>
        <w:autoSpaceDN w:val="0"/>
        <w:spacing w:after="273" w:line="360" w:lineRule="auto"/>
        <w:textAlignment w:val="baseline"/>
        <w:rPr>
          <w:rFonts w:ascii="Times New Roman" w:eastAsia="Times New Roman" w:hAnsi="Times New Roman" w:cs="Times New Roman"/>
          <w:b/>
          <w:sz w:val="24"/>
          <w:szCs w:val="24"/>
          <w:lang w:eastAsia="fr-FR"/>
        </w:rPr>
      </w:pPr>
    </w:p>
    <w:p w:rsidR="00157629" w:rsidRPr="00C951C7" w:rsidRDefault="00157629" w:rsidP="00C951C7">
      <w:pPr>
        <w:suppressAutoHyphens/>
        <w:autoSpaceDN w:val="0"/>
        <w:spacing w:after="273" w:line="360" w:lineRule="auto"/>
        <w:textAlignment w:val="baseline"/>
        <w:rPr>
          <w:rFonts w:ascii="Times New Roman" w:eastAsia="Times New Roman" w:hAnsi="Times New Roman" w:cs="Times New Roman"/>
          <w:sz w:val="24"/>
          <w:szCs w:val="24"/>
          <w:lang w:eastAsia="fr-FR"/>
        </w:rPr>
      </w:pPr>
    </w:p>
    <w:p w:rsidR="002231AD" w:rsidRPr="00C951C7" w:rsidRDefault="002231AD" w:rsidP="00C951C7">
      <w:pPr>
        <w:suppressAutoHyphens/>
        <w:autoSpaceDN w:val="0"/>
        <w:spacing w:after="276"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b/>
          <w:sz w:val="24"/>
          <w:szCs w:val="24"/>
          <w:lang w:eastAsia="fr-FR"/>
        </w:rPr>
        <w:t xml:space="preserve"> </w:t>
      </w:r>
    </w:p>
    <w:p w:rsidR="002231AD" w:rsidRPr="00C951C7" w:rsidRDefault="002231AD" w:rsidP="00C951C7">
      <w:pPr>
        <w:suppressAutoHyphens/>
        <w:autoSpaceDN w:val="0"/>
        <w:spacing w:after="273"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b/>
          <w:sz w:val="24"/>
          <w:szCs w:val="24"/>
          <w:lang w:eastAsia="fr-FR"/>
        </w:rPr>
        <w:t xml:space="preserve"> </w:t>
      </w:r>
    </w:p>
    <w:p w:rsidR="002231AD" w:rsidRPr="00C951C7" w:rsidRDefault="002231AD" w:rsidP="00C951C7">
      <w:pPr>
        <w:suppressAutoHyphens/>
        <w:autoSpaceDN w:val="0"/>
        <w:spacing w:after="273" w:line="360" w:lineRule="auto"/>
        <w:jc w:val="both"/>
        <w:textAlignment w:val="baseline"/>
        <w:rPr>
          <w:rFonts w:ascii="Times New Roman" w:eastAsia="Times New Roman" w:hAnsi="Times New Roman" w:cs="Times New Roman"/>
          <w:b/>
          <w:sz w:val="24"/>
          <w:szCs w:val="24"/>
          <w:lang w:eastAsia="fr-FR"/>
        </w:rPr>
      </w:pPr>
      <w:r w:rsidRPr="00C951C7">
        <w:rPr>
          <w:rFonts w:ascii="Times New Roman" w:eastAsia="Times New Roman" w:hAnsi="Times New Roman" w:cs="Times New Roman"/>
          <w:b/>
          <w:sz w:val="24"/>
          <w:szCs w:val="24"/>
          <w:lang w:eastAsia="fr-FR"/>
        </w:rPr>
        <w:t xml:space="preserve"> </w:t>
      </w:r>
    </w:p>
    <w:p w:rsidR="00AD79B2" w:rsidRPr="00C951C7" w:rsidRDefault="00AD79B2" w:rsidP="00C951C7">
      <w:pPr>
        <w:suppressAutoHyphens/>
        <w:autoSpaceDN w:val="0"/>
        <w:spacing w:after="273" w:line="360" w:lineRule="auto"/>
        <w:jc w:val="both"/>
        <w:textAlignment w:val="baseline"/>
        <w:rPr>
          <w:rFonts w:ascii="Times New Roman" w:eastAsia="Times New Roman" w:hAnsi="Times New Roman" w:cs="Times New Roman"/>
          <w:b/>
          <w:sz w:val="24"/>
          <w:szCs w:val="24"/>
          <w:lang w:eastAsia="fr-FR"/>
        </w:rPr>
      </w:pPr>
    </w:p>
    <w:p w:rsidR="00AD79B2" w:rsidRPr="00C951C7" w:rsidRDefault="00AD79B2" w:rsidP="00C951C7">
      <w:pPr>
        <w:suppressAutoHyphens/>
        <w:autoSpaceDN w:val="0"/>
        <w:spacing w:after="273" w:line="360" w:lineRule="auto"/>
        <w:jc w:val="both"/>
        <w:textAlignment w:val="baseline"/>
        <w:rPr>
          <w:rFonts w:ascii="Times New Roman" w:eastAsia="Times New Roman" w:hAnsi="Times New Roman" w:cs="Times New Roman"/>
          <w:sz w:val="24"/>
          <w:szCs w:val="24"/>
          <w:lang w:eastAsia="fr-FR"/>
        </w:rPr>
      </w:pPr>
    </w:p>
    <w:p w:rsidR="002231AD" w:rsidRPr="00C951C7" w:rsidRDefault="002231AD"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b/>
          <w:sz w:val="24"/>
          <w:szCs w:val="24"/>
          <w:lang w:eastAsia="fr-FR"/>
        </w:rPr>
        <w:t xml:space="preserve"> </w:t>
      </w:r>
    </w:p>
    <w:p w:rsidR="0096276F" w:rsidRPr="00C951C7" w:rsidRDefault="0096276F" w:rsidP="00C951C7">
      <w:pPr>
        <w:suppressAutoHyphens/>
        <w:autoSpaceDN w:val="0"/>
        <w:spacing w:after="157" w:line="360" w:lineRule="auto"/>
        <w:textAlignment w:val="baseline"/>
        <w:rPr>
          <w:rFonts w:ascii="Times New Roman" w:eastAsia="Times New Roman" w:hAnsi="Times New Roman" w:cs="Times New Roman"/>
          <w:sz w:val="24"/>
          <w:szCs w:val="24"/>
          <w:lang w:eastAsia="fr-FR"/>
        </w:rPr>
      </w:pPr>
    </w:p>
    <w:p w:rsidR="0096276F" w:rsidRPr="00C951C7" w:rsidRDefault="0096276F" w:rsidP="00C951C7">
      <w:pPr>
        <w:suppressAutoHyphens/>
        <w:autoSpaceDN w:val="0"/>
        <w:spacing w:after="158" w:line="360" w:lineRule="auto"/>
        <w:jc w:val="both"/>
        <w:textAlignment w:val="baseline"/>
        <w:rPr>
          <w:rFonts w:ascii="Times New Roman" w:eastAsia="Times New Roman" w:hAnsi="Times New Roman" w:cs="Times New Roman"/>
          <w:sz w:val="24"/>
          <w:szCs w:val="24"/>
          <w:lang w:eastAsia="fr-FR"/>
        </w:rPr>
      </w:pPr>
    </w:p>
    <w:p w:rsidR="0096276F" w:rsidRPr="00C951C7" w:rsidRDefault="0096276F" w:rsidP="00C951C7">
      <w:pPr>
        <w:suppressAutoHyphens/>
        <w:autoSpaceDN w:val="0"/>
        <w:spacing w:after="0" w:line="360" w:lineRule="auto"/>
        <w:jc w:val="both"/>
        <w:textAlignment w:val="baseline"/>
        <w:rPr>
          <w:rFonts w:ascii="Times New Roman" w:eastAsia="Times New Roman" w:hAnsi="Times New Roman" w:cs="Times New Roman"/>
          <w:b/>
          <w:sz w:val="24"/>
          <w:szCs w:val="24"/>
          <w:lang w:eastAsia="fr-FR"/>
        </w:rPr>
      </w:pPr>
      <w:r w:rsidRPr="00C951C7">
        <w:rPr>
          <w:rFonts w:ascii="Times New Roman" w:eastAsia="Times New Roman" w:hAnsi="Times New Roman" w:cs="Times New Roman"/>
          <w:b/>
          <w:sz w:val="24"/>
          <w:szCs w:val="24"/>
          <w:lang w:eastAsia="fr-FR"/>
        </w:rPr>
        <w:t xml:space="preserve"> </w:t>
      </w:r>
    </w:p>
    <w:p w:rsidR="004737AC" w:rsidRPr="00C951C7" w:rsidRDefault="004737AC"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4737AC" w:rsidRPr="00C951C7" w:rsidRDefault="004737AC"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4737AC" w:rsidRPr="00C951C7" w:rsidRDefault="004737AC"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4737AC" w:rsidRPr="00C951C7" w:rsidRDefault="004737AC"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536627"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1" wp14:anchorId="19F45EB6" wp14:editId="4EE22FC7">
                <wp:simplePos x="0" y="0"/>
                <wp:positionH relativeFrom="column">
                  <wp:posOffset>-175260</wp:posOffset>
                </wp:positionH>
                <wp:positionV relativeFrom="paragraph">
                  <wp:posOffset>189230</wp:posOffset>
                </wp:positionV>
                <wp:extent cx="6216650" cy="2000250"/>
                <wp:effectExtent l="0" t="0" r="12700" b="19050"/>
                <wp:wrapNone/>
                <wp:docPr id="8" name="Parchemin horizontal 8"/>
                <wp:cNvGraphicFramePr/>
                <a:graphic xmlns:a="http://schemas.openxmlformats.org/drawingml/2006/main">
                  <a:graphicData uri="http://schemas.microsoft.com/office/word/2010/wordprocessingShape">
                    <wps:wsp>
                      <wps:cNvSpPr/>
                      <wps:spPr>
                        <a:xfrm>
                          <a:off x="0" y="0"/>
                          <a:ext cx="6216650" cy="20002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Default="00CA1815" w:rsidP="004737AC">
                            <w:pPr>
                              <w:pStyle w:val="Titre1"/>
                              <w:spacing w:before="0"/>
                            </w:pPr>
                            <w:bookmarkStart w:id="151" w:name="_Toc89339261"/>
                            <w:bookmarkStart w:id="152" w:name="_Toc424614616"/>
                            <w:r>
                              <w:t>SECONDE PARTIE</w:t>
                            </w:r>
                            <w:bookmarkEnd w:id="151"/>
                            <w:bookmarkEnd w:id="152"/>
                          </w:p>
                          <w:p w:rsidR="00CA1815" w:rsidRDefault="00CA1815" w:rsidP="00AD79B2">
                            <w:pPr>
                              <w:pStyle w:val="Titre1"/>
                              <w:spacing w:before="0"/>
                            </w:pPr>
                            <w:bookmarkStart w:id="153" w:name="_Toc89339262"/>
                            <w:bookmarkStart w:id="154" w:name="_Toc424614617"/>
                            <w:r>
                              <w:t>LA RESPONSABILITE DE</w:t>
                            </w:r>
                            <w:bookmarkEnd w:id="153"/>
                            <w:bookmarkEnd w:id="154"/>
                          </w:p>
                          <w:p w:rsidR="00CA1815" w:rsidRDefault="00CA1815" w:rsidP="00AD79B2">
                            <w:pPr>
                              <w:pStyle w:val="Titre1"/>
                              <w:spacing w:before="0"/>
                            </w:pPr>
                            <w:bookmarkStart w:id="155" w:name="_Toc89339263"/>
                            <w:bookmarkStart w:id="156" w:name="_Toc424614618"/>
                            <w:r>
                              <w:t>L’AGENT COMPTABLE DANS LES UNIVERSITES D’ETAT  AU CAMEROUN</w:t>
                            </w:r>
                            <w:bookmarkEnd w:id="155"/>
                            <w:bookmarkEnd w:id="156"/>
                          </w:p>
                          <w:p w:rsidR="00CA1815" w:rsidRDefault="00CA1815" w:rsidP="00473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45EB6" id="Parchemin horizontal 8" o:spid="_x0000_s1034" type="#_x0000_t98" style="position:absolute;left:0;text-align:left;margin-left:-13.8pt;margin-top:14.9pt;width:48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" fillcolor="#00b050" strokecolor="#00b050" strokeweight="2pt">
                <v:textbox>
                  <w:txbxContent>
                    <w:p w:rsidR="00CA1815" w:rsidRDefault="00CA1815" w:rsidP="004737AC">
                      <w:pPr>
                        <w:pStyle w:val="Titre1"/>
                        <w:spacing w:before="0"/>
                      </w:pPr>
                      <w:bookmarkStart w:id="157" w:name="_Toc89339261"/>
                      <w:bookmarkStart w:id="158" w:name="_Toc424614616"/>
                      <w:r>
                        <w:t>SECONDE PARTIE</w:t>
                      </w:r>
                      <w:bookmarkEnd w:id="157"/>
                      <w:bookmarkEnd w:id="158"/>
                    </w:p>
                    <w:p w:rsidR="00CA1815" w:rsidRDefault="00CA1815" w:rsidP="00AD79B2">
                      <w:pPr>
                        <w:pStyle w:val="Titre1"/>
                        <w:spacing w:before="0"/>
                      </w:pPr>
                      <w:bookmarkStart w:id="159" w:name="_Toc89339262"/>
                      <w:bookmarkStart w:id="160" w:name="_Toc424614617"/>
                      <w:r>
                        <w:t>LA RESPONSABILITE DE</w:t>
                      </w:r>
                      <w:bookmarkEnd w:id="159"/>
                      <w:bookmarkEnd w:id="160"/>
                    </w:p>
                    <w:p w:rsidR="00CA1815" w:rsidRDefault="00CA1815" w:rsidP="00AD79B2">
                      <w:pPr>
                        <w:pStyle w:val="Titre1"/>
                        <w:spacing w:before="0"/>
                      </w:pPr>
                      <w:bookmarkStart w:id="161" w:name="_Toc89339263"/>
                      <w:bookmarkStart w:id="162" w:name="_Toc424614618"/>
                      <w:r>
                        <w:t>L’AGENT COMPTABLE DANS LES UNIVERSITES D’ETAT  AU CAMEROUN</w:t>
                      </w:r>
                      <w:bookmarkEnd w:id="161"/>
                      <w:bookmarkEnd w:id="162"/>
                    </w:p>
                    <w:p w:rsidR="00CA1815" w:rsidRDefault="00CA1815" w:rsidP="004737AC">
                      <w:pPr>
                        <w:jc w:val="center"/>
                      </w:pPr>
                    </w:p>
                  </w:txbxContent>
                </v:textbox>
              </v:shape>
            </w:pict>
          </mc:Fallback>
        </mc:AlternateContent>
      </w: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5C7DA4" w:rsidRPr="00C951C7" w:rsidRDefault="0096276F"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 xml:space="preserve">Le dictionnaire Larousse définit la responsabilité comme une obligation ou </w:t>
      </w:r>
      <w:r w:rsidR="00FB1BF8" w:rsidRPr="00C951C7">
        <w:rPr>
          <w:rFonts w:ascii="Times New Roman" w:eastAsia="Times New Roman" w:hAnsi="Times New Roman" w:cs="Times New Roman"/>
          <w:sz w:val="24"/>
          <w:szCs w:val="24"/>
          <w:lang w:eastAsia="fr-FR"/>
        </w:rPr>
        <w:t>même</w:t>
      </w:r>
      <w:r w:rsidRPr="00C951C7">
        <w:rPr>
          <w:rFonts w:ascii="Times New Roman" w:eastAsia="Times New Roman" w:hAnsi="Times New Roman" w:cs="Times New Roman"/>
          <w:sz w:val="24"/>
          <w:szCs w:val="24"/>
          <w:lang w:eastAsia="fr-FR"/>
        </w:rPr>
        <w:t xml:space="preserve"> nécessité de </w:t>
      </w:r>
      <w:r w:rsidR="00FB1BF8" w:rsidRPr="00C951C7">
        <w:rPr>
          <w:rFonts w:ascii="Times New Roman" w:eastAsia="Times New Roman" w:hAnsi="Times New Roman" w:cs="Times New Roman"/>
          <w:sz w:val="24"/>
          <w:szCs w:val="24"/>
          <w:lang w:eastAsia="fr-FR"/>
        </w:rPr>
        <w:t>répondre</w:t>
      </w:r>
      <w:r w:rsidRPr="00C951C7">
        <w:rPr>
          <w:rFonts w:ascii="Times New Roman" w:eastAsia="Times New Roman" w:hAnsi="Times New Roman" w:cs="Times New Roman"/>
          <w:sz w:val="24"/>
          <w:szCs w:val="24"/>
          <w:lang w:eastAsia="fr-FR"/>
        </w:rPr>
        <w:t>, de se porter garant de ses actions ou de celles des autres</w:t>
      </w:r>
      <w:r w:rsidRPr="00C951C7">
        <w:rPr>
          <w:rStyle w:val="Appelnotedebasdep"/>
          <w:rFonts w:ascii="Times New Roman" w:eastAsia="Times New Roman" w:hAnsi="Times New Roman" w:cs="Times New Roman"/>
          <w:sz w:val="24"/>
          <w:szCs w:val="24"/>
          <w:lang w:eastAsia="fr-FR"/>
        </w:rPr>
        <w:footnoteReference w:id="84"/>
      </w:r>
      <w:r w:rsidRPr="00C951C7">
        <w:rPr>
          <w:rFonts w:ascii="Times New Roman" w:eastAsia="Times New Roman" w:hAnsi="Times New Roman" w:cs="Times New Roman"/>
          <w:sz w:val="24"/>
          <w:szCs w:val="24"/>
          <w:lang w:eastAsia="fr-FR"/>
        </w:rPr>
        <w:t xml:space="preserve"> . Le droit quant à lui définit la responsabilité comme une obligation de réparer le dommage que l’on à causer par sa faute, dans certains cas </w:t>
      </w:r>
      <w:r w:rsidR="00FB1BF8" w:rsidRPr="00C951C7">
        <w:rPr>
          <w:rFonts w:ascii="Times New Roman" w:eastAsia="Times New Roman" w:hAnsi="Times New Roman" w:cs="Times New Roman"/>
          <w:sz w:val="24"/>
          <w:szCs w:val="24"/>
          <w:lang w:eastAsia="fr-FR"/>
        </w:rPr>
        <w:t>déterminés</w:t>
      </w:r>
      <w:r w:rsidRPr="00C951C7">
        <w:rPr>
          <w:rFonts w:ascii="Times New Roman" w:eastAsia="Times New Roman" w:hAnsi="Times New Roman" w:cs="Times New Roman"/>
          <w:sz w:val="24"/>
          <w:szCs w:val="24"/>
          <w:lang w:eastAsia="fr-FR"/>
        </w:rPr>
        <w:t xml:space="preserve"> par la loi</w:t>
      </w:r>
      <w:r w:rsidRPr="00C951C7">
        <w:rPr>
          <w:rStyle w:val="Appelnotedebasdep"/>
          <w:rFonts w:ascii="Times New Roman" w:eastAsia="Times New Roman" w:hAnsi="Times New Roman" w:cs="Times New Roman"/>
          <w:sz w:val="24"/>
          <w:szCs w:val="24"/>
          <w:lang w:eastAsia="fr-FR"/>
        </w:rPr>
        <w:footnoteReference w:id="85"/>
      </w:r>
      <w:r w:rsidRPr="00C951C7">
        <w:rPr>
          <w:rFonts w:ascii="Times New Roman" w:eastAsia="Times New Roman" w:hAnsi="Times New Roman" w:cs="Times New Roman"/>
          <w:sz w:val="24"/>
          <w:szCs w:val="24"/>
          <w:lang w:eastAsia="fr-FR"/>
        </w:rPr>
        <w:t>.</w:t>
      </w:r>
      <w:r w:rsidR="00EC7C9F" w:rsidRPr="00C951C7">
        <w:rPr>
          <w:rFonts w:ascii="Times New Roman" w:eastAsia="Times New Roman" w:hAnsi="Times New Roman" w:cs="Times New Roman"/>
          <w:sz w:val="24"/>
          <w:szCs w:val="24"/>
          <w:lang w:eastAsia="fr-FR"/>
        </w:rPr>
        <w:t xml:space="preserve"> La responsabilité en comptabilité publique s’entendant comme le fait de </w:t>
      </w:r>
      <w:r w:rsidR="00FB1BF8" w:rsidRPr="00C951C7">
        <w:rPr>
          <w:rFonts w:ascii="Times New Roman" w:eastAsia="Times New Roman" w:hAnsi="Times New Roman" w:cs="Times New Roman"/>
          <w:sz w:val="24"/>
          <w:szCs w:val="24"/>
          <w:lang w:eastAsia="fr-FR"/>
        </w:rPr>
        <w:t>répondre</w:t>
      </w:r>
      <w:r w:rsidR="00EC7C9F" w:rsidRPr="00C951C7">
        <w:rPr>
          <w:rFonts w:ascii="Times New Roman" w:eastAsia="Times New Roman" w:hAnsi="Times New Roman" w:cs="Times New Roman"/>
          <w:sz w:val="24"/>
          <w:szCs w:val="24"/>
          <w:lang w:eastAsia="fr-FR"/>
        </w:rPr>
        <w:t xml:space="preserve"> d’un acte ou d’une action, celle de l’agent comptable. La responsabilité de l’agent comptable dans les Universités d’Etat au Cameroun en </w:t>
      </w:r>
      <w:r w:rsidR="00FB1BF8" w:rsidRPr="00C951C7">
        <w:rPr>
          <w:rFonts w:ascii="Times New Roman" w:eastAsia="Times New Roman" w:hAnsi="Times New Roman" w:cs="Times New Roman"/>
          <w:sz w:val="24"/>
          <w:szCs w:val="24"/>
          <w:lang w:eastAsia="fr-FR"/>
        </w:rPr>
        <w:t>matière</w:t>
      </w:r>
      <w:r w:rsidR="00EC7C9F" w:rsidRPr="00C951C7">
        <w:rPr>
          <w:rFonts w:ascii="Times New Roman" w:eastAsia="Times New Roman" w:hAnsi="Times New Roman" w:cs="Times New Roman"/>
          <w:sz w:val="24"/>
          <w:szCs w:val="24"/>
          <w:lang w:eastAsia="fr-FR"/>
        </w:rPr>
        <w:t xml:space="preserve"> de gestion de dernier et valeur de l’Etat et ses entités est </w:t>
      </w:r>
      <w:r w:rsidR="00FB1BF8" w:rsidRPr="00C951C7">
        <w:rPr>
          <w:rFonts w:ascii="Times New Roman" w:eastAsia="Times New Roman" w:hAnsi="Times New Roman" w:cs="Times New Roman"/>
          <w:sz w:val="24"/>
          <w:szCs w:val="24"/>
          <w:lang w:eastAsia="fr-FR"/>
        </w:rPr>
        <w:t>définie</w:t>
      </w:r>
      <w:r w:rsidR="00EC7C9F" w:rsidRPr="00C951C7">
        <w:rPr>
          <w:rFonts w:ascii="Times New Roman" w:eastAsia="Times New Roman" w:hAnsi="Times New Roman" w:cs="Times New Roman"/>
          <w:sz w:val="24"/>
          <w:szCs w:val="24"/>
          <w:lang w:eastAsia="fr-FR"/>
        </w:rPr>
        <w:t xml:space="preserve"> par la loi</w:t>
      </w:r>
      <w:r w:rsidR="00EC7C9F" w:rsidRPr="00C951C7">
        <w:rPr>
          <w:rStyle w:val="Appelnotedebasdep"/>
          <w:rFonts w:ascii="Times New Roman" w:eastAsia="Times New Roman" w:hAnsi="Times New Roman" w:cs="Times New Roman"/>
          <w:sz w:val="24"/>
          <w:szCs w:val="24"/>
          <w:lang w:eastAsia="fr-FR"/>
        </w:rPr>
        <w:footnoteReference w:id="86"/>
      </w:r>
      <w:r w:rsidR="00EC7C9F" w:rsidRPr="00C951C7">
        <w:rPr>
          <w:rFonts w:ascii="Times New Roman" w:eastAsia="Times New Roman" w:hAnsi="Times New Roman" w:cs="Times New Roman"/>
          <w:sz w:val="24"/>
          <w:szCs w:val="24"/>
          <w:lang w:eastAsia="fr-FR"/>
        </w:rPr>
        <w:t xml:space="preserve">. Notons aussi l’article 48 de la loi n°2003/005 du 21 avril 2003, fixant les attributions, l’organisation et le fonctionnement de la chambre de compte de la cour </w:t>
      </w:r>
      <w:r w:rsidR="00FB1BF8" w:rsidRPr="00C951C7">
        <w:rPr>
          <w:rFonts w:ascii="Times New Roman" w:eastAsia="Times New Roman" w:hAnsi="Times New Roman" w:cs="Times New Roman"/>
          <w:sz w:val="24"/>
          <w:szCs w:val="24"/>
          <w:lang w:eastAsia="fr-FR"/>
        </w:rPr>
        <w:t>suprême</w:t>
      </w:r>
      <w:r w:rsidR="00EC7C9F" w:rsidRPr="00C951C7">
        <w:rPr>
          <w:rFonts w:ascii="Times New Roman" w:eastAsia="Times New Roman" w:hAnsi="Times New Roman" w:cs="Times New Roman"/>
          <w:sz w:val="24"/>
          <w:szCs w:val="24"/>
          <w:lang w:eastAsia="fr-FR"/>
        </w:rPr>
        <w:t>, repris par l’article 35 de la loi n°2006/071 du 29 décembre 2006, fixant l’organisation, les attributions et le fonctionnement des tribunaux régionaux des comptes, précise les fautes engageant la responsabilité des comptables</w:t>
      </w:r>
      <w:r w:rsidR="00EC7C9F" w:rsidRPr="00C951C7">
        <w:rPr>
          <w:rStyle w:val="Appelnotedebasdep"/>
          <w:rFonts w:ascii="Times New Roman" w:eastAsia="Times New Roman" w:hAnsi="Times New Roman" w:cs="Times New Roman"/>
          <w:sz w:val="24"/>
          <w:szCs w:val="24"/>
          <w:lang w:eastAsia="fr-FR"/>
        </w:rPr>
        <w:footnoteReference w:id="87"/>
      </w:r>
      <w:r w:rsidR="005C7DA4" w:rsidRPr="00C951C7">
        <w:rPr>
          <w:rFonts w:ascii="Times New Roman" w:eastAsia="Times New Roman" w:hAnsi="Times New Roman" w:cs="Times New Roman"/>
          <w:sz w:val="24"/>
          <w:szCs w:val="24"/>
          <w:lang w:eastAsia="fr-FR"/>
        </w:rPr>
        <w:t xml:space="preserve">. En droit civil, la responsabilité se définit comme l’ </w:t>
      </w:r>
      <w:r w:rsidR="005C7DA4" w:rsidRPr="00C951C7">
        <w:rPr>
          <w:rFonts w:ascii="Times New Roman" w:eastAsia="Times New Roman" w:hAnsi="Times New Roman" w:cs="Times New Roman"/>
          <w:i/>
          <w:sz w:val="24"/>
          <w:szCs w:val="24"/>
          <w:lang w:eastAsia="fr-FR"/>
        </w:rPr>
        <w:t>« obligation de réparer le préjudice résultant soit de l’inexécution d’un contrat (responsabilité contractuelle), soit de la violation du devoir général de ne causer aucun dommage à autrui par son fait personnel, ou du fait des choses dont on a la garde, ou du fait des personnes dont on répond (responsabilité du fait d’autrui) ; lorsque la responsabilité n’est pas contractuelle, elle est dit délictuelle ou quasi délictuelle »</w:t>
      </w:r>
      <w:r w:rsidR="005C7DA4" w:rsidRPr="00C951C7">
        <w:rPr>
          <w:rFonts w:ascii="Times New Roman" w:eastAsia="Times New Roman" w:hAnsi="Times New Roman" w:cs="Times New Roman"/>
          <w:i/>
          <w:sz w:val="24"/>
          <w:szCs w:val="24"/>
          <w:vertAlign w:val="superscript"/>
          <w:lang w:eastAsia="fr-FR"/>
        </w:rPr>
        <w:footnoteReference w:id="88"/>
      </w:r>
      <w:r w:rsidR="005C7DA4" w:rsidRPr="00C951C7">
        <w:rPr>
          <w:rFonts w:ascii="Times New Roman" w:eastAsia="Times New Roman" w:hAnsi="Times New Roman" w:cs="Times New Roman"/>
          <w:i/>
          <w:sz w:val="24"/>
          <w:szCs w:val="24"/>
          <w:lang w:eastAsia="fr-FR"/>
        </w:rPr>
        <w:t>.</w:t>
      </w:r>
      <w:r w:rsidR="005C7DA4" w:rsidRPr="00C951C7">
        <w:rPr>
          <w:rFonts w:ascii="Times New Roman" w:eastAsia="Times New Roman" w:hAnsi="Times New Roman" w:cs="Times New Roman"/>
          <w:sz w:val="24"/>
          <w:szCs w:val="24"/>
          <w:lang w:eastAsia="fr-FR"/>
        </w:rPr>
        <w:t xml:space="preserve"> En revanche, en matière administrative, la responsabilité est peut-être celle de l’administration elle-même pour faute de service ou celle de l’agent pour faute personnelle.</w:t>
      </w:r>
    </w:p>
    <w:p w:rsidR="005C7DA4" w:rsidRPr="00C951C7" w:rsidRDefault="005C7DA4"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sz w:val="24"/>
          <w:szCs w:val="24"/>
          <w:lang w:eastAsia="fr-FR"/>
        </w:rPr>
        <w:t>A cet effet, pour mieux appr</w:t>
      </w:r>
      <w:r w:rsidR="002D214F" w:rsidRPr="00C951C7">
        <w:rPr>
          <w:rFonts w:ascii="Times New Roman" w:eastAsia="Times New Roman" w:hAnsi="Times New Roman" w:cs="Times New Roman"/>
          <w:sz w:val="24"/>
          <w:szCs w:val="24"/>
          <w:lang w:eastAsia="fr-FR"/>
        </w:rPr>
        <w:t>éhender la responsabilisation de l’agent comptable</w:t>
      </w:r>
      <w:r w:rsidR="00A53052" w:rsidRPr="00C951C7">
        <w:rPr>
          <w:rFonts w:ascii="Times New Roman" w:eastAsia="Times New Roman" w:hAnsi="Times New Roman" w:cs="Times New Roman"/>
          <w:sz w:val="24"/>
          <w:szCs w:val="24"/>
          <w:lang w:eastAsia="fr-FR"/>
        </w:rPr>
        <w:t xml:space="preserve"> dans les Universités d’Etat au Cameroun</w:t>
      </w:r>
      <w:r w:rsidRPr="00C951C7">
        <w:rPr>
          <w:rFonts w:ascii="Times New Roman" w:eastAsia="Times New Roman" w:hAnsi="Times New Roman" w:cs="Times New Roman"/>
          <w:sz w:val="24"/>
          <w:szCs w:val="24"/>
          <w:lang w:eastAsia="fr-FR"/>
        </w:rPr>
        <w:t>, il convient tout d’abord de déterminer</w:t>
      </w:r>
      <w:r w:rsidR="00A53052" w:rsidRPr="00C951C7">
        <w:rPr>
          <w:rFonts w:ascii="Times New Roman" w:eastAsia="Times New Roman" w:hAnsi="Times New Roman" w:cs="Times New Roman"/>
          <w:sz w:val="24"/>
          <w:szCs w:val="24"/>
          <w:lang w:eastAsia="fr-FR"/>
        </w:rPr>
        <w:t xml:space="preserve"> </w:t>
      </w:r>
      <w:r w:rsidR="00D428CC" w:rsidRPr="00C951C7">
        <w:rPr>
          <w:rFonts w:ascii="Times New Roman" w:eastAsia="Times New Roman" w:hAnsi="Times New Roman" w:cs="Times New Roman"/>
          <w:sz w:val="24"/>
          <w:szCs w:val="24"/>
          <w:lang w:eastAsia="fr-FR"/>
        </w:rPr>
        <w:t>sa responsabilité</w:t>
      </w:r>
      <w:r w:rsidRPr="00C951C7">
        <w:rPr>
          <w:rFonts w:ascii="Times New Roman" w:eastAsia="Times New Roman" w:hAnsi="Times New Roman" w:cs="Times New Roman"/>
          <w:sz w:val="24"/>
          <w:szCs w:val="24"/>
          <w:lang w:eastAsia="fr-FR"/>
        </w:rPr>
        <w:t xml:space="preserve"> (chapitre I) ; avant d’étudier </w:t>
      </w:r>
      <w:r w:rsidR="00183BC2" w:rsidRPr="00C951C7">
        <w:rPr>
          <w:rFonts w:ascii="Times New Roman" w:eastAsia="Times New Roman" w:hAnsi="Times New Roman" w:cs="Times New Roman"/>
          <w:sz w:val="24"/>
          <w:szCs w:val="24"/>
          <w:lang w:eastAsia="fr-FR"/>
        </w:rPr>
        <w:t>les</w:t>
      </w:r>
      <w:r w:rsidR="00A53052" w:rsidRPr="00C951C7">
        <w:rPr>
          <w:rFonts w:ascii="Times New Roman" w:eastAsia="Times New Roman" w:hAnsi="Times New Roman" w:cs="Times New Roman"/>
          <w:sz w:val="24"/>
          <w:szCs w:val="24"/>
          <w:lang w:eastAsia="fr-FR"/>
        </w:rPr>
        <w:t xml:space="preserve"> mesures </w:t>
      </w:r>
      <w:proofErr w:type="spellStart"/>
      <w:r w:rsidR="00A53052" w:rsidRPr="00C951C7">
        <w:rPr>
          <w:rFonts w:ascii="Times New Roman" w:eastAsia="Times New Roman" w:hAnsi="Times New Roman" w:cs="Times New Roman"/>
          <w:sz w:val="24"/>
          <w:szCs w:val="24"/>
          <w:lang w:eastAsia="fr-FR"/>
        </w:rPr>
        <w:t>réparatoires</w:t>
      </w:r>
      <w:proofErr w:type="spellEnd"/>
      <w:r w:rsidRPr="00C951C7">
        <w:rPr>
          <w:rFonts w:ascii="Times New Roman" w:eastAsia="Times New Roman" w:hAnsi="Times New Roman" w:cs="Times New Roman"/>
          <w:sz w:val="24"/>
          <w:szCs w:val="24"/>
          <w:lang w:eastAsia="fr-FR"/>
        </w:rPr>
        <w:t xml:space="preserve"> susceptibles d’y être rattachées (chapitre II). </w:t>
      </w:r>
    </w:p>
    <w:p w:rsidR="00DA06EC" w:rsidRPr="00C951C7" w:rsidRDefault="00DA06EC"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DA06EC" w:rsidRPr="00C951C7" w:rsidRDefault="00DA06EC"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DA06EC" w:rsidRPr="00C951C7" w:rsidRDefault="00DA06EC"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DA06EC" w:rsidRPr="00C951C7" w:rsidRDefault="00DA06EC"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183BC2" w:rsidRDefault="00183BC2"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536627" w:rsidRPr="00C951C7" w:rsidRDefault="00536627"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183BC2" w:rsidRPr="00C951C7" w:rsidRDefault="00183BC2"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p>
    <w:p w:rsidR="00834F57" w:rsidRPr="00C951C7" w:rsidRDefault="004737AC" w:rsidP="00C951C7">
      <w:pPr>
        <w:suppressAutoHyphens/>
        <w:autoSpaceDN w:val="0"/>
        <w:spacing w:after="151" w:line="360" w:lineRule="auto"/>
        <w:ind w:left="-15" w:firstLine="723"/>
        <w:jc w:val="both"/>
        <w:textAlignment w:val="baseline"/>
        <w:rPr>
          <w:rFonts w:ascii="Times New Roman" w:eastAsia="Times New Roman" w:hAnsi="Times New Roman" w:cs="Times New Roman"/>
          <w:sz w:val="24"/>
          <w:szCs w:val="24"/>
          <w:lang w:eastAsia="fr-FR"/>
        </w:rPr>
      </w:pPr>
      <w:r w:rsidRPr="00C951C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16228951" wp14:editId="45FAA80A">
                <wp:simplePos x="0" y="0"/>
                <wp:positionH relativeFrom="column">
                  <wp:posOffset>308610</wp:posOffset>
                </wp:positionH>
                <wp:positionV relativeFrom="paragraph">
                  <wp:posOffset>195580</wp:posOffset>
                </wp:positionV>
                <wp:extent cx="5638800" cy="1885950"/>
                <wp:effectExtent l="0" t="0" r="19050" b="19050"/>
                <wp:wrapNone/>
                <wp:docPr id="9" name="Parchemin horizontal 9"/>
                <wp:cNvGraphicFramePr/>
                <a:graphic xmlns:a="http://schemas.openxmlformats.org/drawingml/2006/main">
                  <a:graphicData uri="http://schemas.microsoft.com/office/word/2010/wordprocessingShape">
                    <wps:wsp>
                      <wps:cNvSpPr/>
                      <wps:spPr>
                        <a:xfrm>
                          <a:off x="0" y="0"/>
                          <a:ext cx="5638800" cy="18859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Pr="00AF4C29" w:rsidRDefault="00CA1815" w:rsidP="004737AC">
                            <w:pPr>
                              <w:pStyle w:val="Titre1"/>
                              <w:rPr>
                                <w:rFonts w:eastAsia="Times New Roman"/>
                                <w:lang w:eastAsia="fr-FR"/>
                              </w:rPr>
                            </w:pPr>
                            <w:bookmarkStart w:id="163" w:name="_Toc89339264"/>
                            <w:bookmarkStart w:id="164" w:name="_Toc424614619"/>
                            <w:r w:rsidRPr="00AF4C29">
                              <w:rPr>
                                <w:rFonts w:eastAsia="Times New Roman"/>
                                <w:lang w:eastAsia="fr-FR"/>
                              </w:rPr>
                              <w:t xml:space="preserve">CHAPITRE I : </w:t>
                            </w:r>
                            <w:r>
                              <w:rPr>
                                <w:rFonts w:eastAsia="Times New Roman"/>
                                <w:lang w:eastAsia="fr-FR"/>
                              </w:rPr>
                              <w:t>LA</w:t>
                            </w:r>
                            <w:r w:rsidRPr="00AF4C29">
                              <w:rPr>
                                <w:rFonts w:eastAsia="Times New Roman"/>
                                <w:lang w:eastAsia="fr-FR"/>
                              </w:rPr>
                              <w:t xml:space="preserve"> RESPONSABILITE DE L’AGENT COMPTABLE DANS LES UNIVERSITE D’ETAT AU CAMEROUN</w:t>
                            </w:r>
                            <w:bookmarkEnd w:id="163"/>
                            <w:bookmarkEnd w:id="164"/>
                          </w:p>
                          <w:p w:rsidR="00CA1815" w:rsidRDefault="00CA1815" w:rsidP="004737AC">
                            <w:pPr>
                              <w:pStyle w:val="Titr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228951" id="Parchemin horizontal 9" o:spid="_x0000_s1035" type="#_x0000_t98" style="position:absolute;left:0;text-align:left;margin-left:24.3pt;margin-top:15.4pt;width:444pt;height:1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" fillcolor="#00b050" strokecolor="#00b050" strokeweight="2pt">
                <v:textbox>
                  <w:txbxContent>
                    <w:p w:rsidR="00CA1815" w:rsidRPr="00AF4C29" w:rsidRDefault="00CA1815" w:rsidP="004737AC">
                      <w:pPr>
                        <w:pStyle w:val="Titre1"/>
                        <w:rPr>
                          <w:rFonts w:eastAsia="Times New Roman"/>
                          <w:lang w:eastAsia="fr-FR"/>
                        </w:rPr>
                      </w:pPr>
                      <w:bookmarkStart w:id="165" w:name="_Toc89339264"/>
                      <w:bookmarkStart w:id="166" w:name="_Toc424614619"/>
                      <w:r w:rsidRPr="00AF4C29">
                        <w:rPr>
                          <w:rFonts w:eastAsia="Times New Roman"/>
                          <w:lang w:eastAsia="fr-FR"/>
                        </w:rPr>
                        <w:t xml:space="preserve">CHAPITRE I : </w:t>
                      </w:r>
                      <w:r>
                        <w:rPr>
                          <w:rFonts w:eastAsia="Times New Roman"/>
                          <w:lang w:eastAsia="fr-FR"/>
                        </w:rPr>
                        <w:t>LA</w:t>
                      </w:r>
                      <w:r w:rsidRPr="00AF4C29">
                        <w:rPr>
                          <w:rFonts w:eastAsia="Times New Roman"/>
                          <w:lang w:eastAsia="fr-FR"/>
                        </w:rPr>
                        <w:t xml:space="preserve"> RESPONSABILITE DE L’AGENT COMPTABLE DANS LES UNIVERSITE D’ETAT AU CAMEROUN</w:t>
                      </w:r>
                      <w:bookmarkEnd w:id="165"/>
                      <w:bookmarkEnd w:id="166"/>
                    </w:p>
                    <w:p w:rsidR="00CA1815" w:rsidRDefault="00CA1815" w:rsidP="004737AC">
                      <w:pPr>
                        <w:pStyle w:val="Titre1"/>
                      </w:pPr>
                    </w:p>
                  </w:txbxContent>
                </v:textbox>
              </v:shape>
            </w:pict>
          </mc:Fallback>
        </mc:AlternateContent>
      </w:r>
    </w:p>
    <w:p w:rsidR="00834F57" w:rsidRPr="00C951C7" w:rsidRDefault="00834F57" w:rsidP="00C951C7">
      <w:p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p>
    <w:p w:rsidR="00DA06EC" w:rsidRPr="00C951C7" w:rsidRDefault="00DA06EC" w:rsidP="00C951C7">
      <w:p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p>
    <w:p w:rsidR="00DA06EC" w:rsidRPr="00C951C7" w:rsidRDefault="00DA06EC" w:rsidP="00C951C7">
      <w:p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p>
    <w:p w:rsidR="009F5F94" w:rsidRPr="00C951C7" w:rsidRDefault="009F5F94" w:rsidP="00C951C7">
      <w:p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p>
    <w:p w:rsidR="009F5F94" w:rsidRPr="00C951C7" w:rsidRDefault="009F5F94" w:rsidP="00C951C7">
      <w:pPr>
        <w:suppressAutoHyphens/>
        <w:autoSpaceDN w:val="0"/>
        <w:spacing w:after="151" w:line="360" w:lineRule="auto"/>
        <w:jc w:val="both"/>
        <w:textAlignment w:val="baseline"/>
        <w:rPr>
          <w:rFonts w:ascii="Times New Roman" w:eastAsia="Times New Roman" w:hAnsi="Times New Roman" w:cs="Times New Roman"/>
          <w:sz w:val="24"/>
          <w:szCs w:val="24"/>
          <w:lang w:eastAsia="fr-FR"/>
        </w:rPr>
      </w:pPr>
    </w:p>
    <w:p w:rsidR="005C7DA4" w:rsidRPr="00C951C7" w:rsidRDefault="005C7DA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FB6C74" w:rsidRPr="00C951C7" w:rsidRDefault="00FB6C74"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4737AC" w:rsidRPr="00C951C7" w:rsidRDefault="004737AC" w:rsidP="00C951C7">
      <w:pPr>
        <w:suppressAutoHyphens/>
        <w:autoSpaceDN w:val="0"/>
        <w:spacing w:after="0" w:line="360" w:lineRule="auto"/>
        <w:jc w:val="both"/>
        <w:textAlignment w:val="baseline"/>
        <w:rPr>
          <w:rFonts w:ascii="Times New Roman" w:eastAsia="Times New Roman" w:hAnsi="Times New Roman" w:cs="Times New Roman"/>
          <w:sz w:val="24"/>
          <w:szCs w:val="24"/>
          <w:lang w:eastAsia="fr-FR"/>
        </w:rPr>
      </w:pPr>
    </w:p>
    <w:p w:rsidR="004737AC" w:rsidRPr="00C951C7" w:rsidRDefault="004737AC" w:rsidP="00C951C7">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fr-FR"/>
        </w:rPr>
      </w:pP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Conformément au régime financier de l’Etat et des autres entités publiques, ainsi qu’au règlement général de la comptabilit</w:t>
      </w:r>
      <w:r w:rsidR="00A53052" w:rsidRPr="00C951C7">
        <w:rPr>
          <w:rFonts w:ascii="Times New Roman" w:hAnsi="Times New Roman" w:cs="Times New Roman"/>
          <w:sz w:val="24"/>
          <w:szCs w:val="24"/>
        </w:rPr>
        <w:t>é publique, la responsabilité de l’agent</w:t>
      </w:r>
      <w:r w:rsidRPr="00C951C7">
        <w:rPr>
          <w:rFonts w:ascii="Times New Roman" w:hAnsi="Times New Roman" w:cs="Times New Roman"/>
          <w:sz w:val="24"/>
          <w:szCs w:val="24"/>
        </w:rPr>
        <w:t xml:space="preserve"> comptable ne peut être mise en cause qu’en cas d’irrégularités dûment constatées dans l’exercice de ses fonctions notamment en cas de faute de service ou de faute personnelle</w:t>
      </w:r>
      <w:r w:rsidRPr="00C951C7">
        <w:rPr>
          <w:rFonts w:ascii="Times New Roman" w:hAnsi="Times New Roman" w:cs="Times New Roman"/>
          <w:sz w:val="24"/>
          <w:szCs w:val="24"/>
          <w:vertAlign w:val="superscript"/>
        </w:rPr>
        <w:footnoteReference w:id="89"/>
      </w:r>
      <w:r w:rsidRPr="00C951C7">
        <w:rPr>
          <w:rFonts w:ascii="Times New Roman" w:hAnsi="Times New Roman" w:cs="Times New Roman"/>
          <w:sz w:val="24"/>
          <w:szCs w:val="24"/>
        </w:rPr>
        <w:t>. C’est dire, par aille</w:t>
      </w:r>
      <w:r w:rsidR="002D00FA" w:rsidRPr="00C951C7">
        <w:rPr>
          <w:rFonts w:ascii="Times New Roman" w:hAnsi="Times New Roman" w:cs="Times New Roman"/>
          <w:sz w:val="24"/>
          <w:szCs w:val="24"/>
        </w:rPr>
        <w:t xml:space="preserve">urs, qu’aucune responsabilité de l’agent comptable </w:t>
      </w:r>
      <w:r w:rsidRPr="00C951C7">
        <w:rPr>
          <w:rFonts w:ascii="Times New Roman" w:hAnsi="Times New Roman" w:cs="Times New Roman"/>
          <w:sz w:val="24"/>
          <w:szCs w:val="24"/>
        </w:rPr>
        <w:t xml:space="preserve">ne peut être engagée si celui-ci a exercé ses fonctions en toute régularité dans le respect des lois et règlements. Mais en cas de manquements constatés, ceux-ci doivent être relevés à la suite d’un contrôle opéré par les organes de contrôle dans le poste comptable concerné, avec toutes les conséquences juridiques possibles sur le plan administratif et juridictionnel. </w:t>
      </w:r>
    </w:p>
    <w:p w:rsidR="00A648AE" w:rsidRPr="00C951C7" w:rsidRDefault="00A648AE" w:rsidP="00C951C7">
      <w:pPr>
        <w:spacing w:after="267"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Comme pou</w:t>
      </w:r>
      <w:r w:rsidR="00E54198" w:rsidRPr="00C951C7">
        <w:rPr>
          <w:rFonts w:ascii="Times New Roman" w:hAnsi="Times New Roman" w:cs="Times New Roman"/>
          <w:sz w:val="24"/>
          <w:szCs w:val="24"/>
        </w:rPr>
        <w:t xml:space="preserve">r toute responsabilité, celle de l’agent comptable </w:t>
      </w:r>
      <w:r w:rsidRPr="00C951C7">
        <w:rPr>
          <w:rFonts w:ascii="Times New Roman" w:hAnsi="Times New Roman" w:cs="Times New Roman"/>
          <w:sz w:val="24"/>
          <w:szCs w:val="24"/>
        </w:rPr>
        <w:t xml:space="preserve">doit résulter d’un fait générateur (section I). En sus, si ce fait générateur est dûment constaté, il peut entraîner comme conséquence la mise en œuvre de cette responsabilité (section II).  </w:t>
      </w:r>
    </w:p>
    <w:p w:rsidR="00A648AE" w:rsidRPr="00C951C7" w:rsidRDefault="00A648AE" w:rsidP="00C951C7">
      <w:pPr>
        <w:pStyle w:val="Titre1"/>
        <w:rPr>
          <w:rFonts w:cs="Times New Roman"/>
        </w:rPr>
      </w:pPr>
      <w:r w:rsidRPr="00C951C7">
        <w:rPr>
          <w:rFonts w:cs="Times New Roman"/>
        </w:rPr>
        <w:t xml:space="preserve">             </w:t>
      </w:r>
      <w:bookmarkStart w:id="167" w:name="_Toc89339265"/>
      <w:bookmarkStart w:id="168" w:name="_Toc424614620"/>
      <w:r w:rsidRPr="00C951C7">
        <w:rPr>
          <w:rFonts w:cs="Times New Roman"/>
        </w:rPr>
        <w:t>Section I : Le fait générateur de la responsabilité</w:t>
      </w:r>
      <w:bookmarkEnd w:id="167"/>
      <w:bookmarkEnd w:id="168"/>
      <w:r w:rsidRPr="00C951C7">
        <w:rPr>
          <w:rFonts w:cs="Times New Roman"/>
        </w:rPr>
        <w:t xml:space="preserve"> </w:t>
      </w:r>
    </w:p>
    <w:p w:rsidR="00A648AE" w:rsidRPr="00C951C7" w:rsidRDefault="00A648AE" w:rsidP="00C951C7">
      <w:pPr>
        <w:spacing w:after="19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Le fait générateur apparait comme tout événement, tout fait dès lors qu’il survient ou est dûment constaté est susceptible d’entraîner une mise en cause de la responsabilité. La lecture des textes législatifs et régleme</w:t>
      </w:r>
      <w:r w:rsidR="007E38DE" w:rsidRPr="00C951C7">
        <w:rPr>
          <w:rFonts w:ascii="Times New Roman" w:hAnsi="Times New Roman" w:cs="Times New Roman"/>
          <w:sz w:val="24"/>
          <w:szCs w:val="24"/>
        </w:rPr>
        <w:t>ntaires permet de relever que l’agent</w:t>
      </w:r>
      <w:r w:rsidRPr="00C951C7">
        <w:rPr>
          <w:rFonts w:ascii="Times New Roman" w:hAnsi="Times New Roman" w:cs="Times New Roman"/>
          <w:sz w:val="24"/>
          <w:szCs w:val="24"/>
        </w:rPr>
        <w:t xml:space="preserve"> comptable est responsable de sa propre gestion. A ce titre, il se dégage </w:t>
      </w:r>
      <w:r w:rsidR="002D00FA" w:rsidRPr="00C951C7">
        <w:rPr>
          <w:rFonts w:ascii="Times New Roman" w:hAnsi="Times New Roman" w:cs="Times New Roman"/>
          <w:sz w:val="24"/>
          <w:szCs w:val="24"/>
        </w:rPr>
        <w:t>une responsabilité principale de l’agent</w:t>
      </w:r>
      <w:r w:rsidRPr="00C951C7">
        <w:rPr>
          <w:rFonts w:ascii="Times New Roman" w:hAnsi="Times New Roman" w:cs="Times New Roman"/>
          <w:sz w:val="24"/>
          <w:szCs w:val="24"/>
        </w:rPr>
        <w:t xml:space="preserve"> comptable (paragraphe I), à côté des autres types de responsabilité (paragraphe II). </w:t>
      </w:r>
    </w:p>
    <w:p w:rsidR="00A648AE" w:rsidRPr="00C951C7" w:rsidRDefault="00A648AE" w:rsidP="00C951C7">
      <w:pPr>
        <w:pStyle w:val="Titre2"/>
      </w:pPr>
      <w:r w:rsidRPr="00C951C7">
        <w:t xml:space="preserve">                         </w:t>
      </w:r>
      <w:bookmarkStart w:id="169" w:name="_Toc424614621"/>
      <w:r w:rsidRPr="00C951C7">
        <w:t>Paragraphe I : La responsabil</w:t>
      </w:r>
      <w:r w:rsidR="002D00FA" w:rsidRPr="00C951C7">
        <w:t>ité principale de l’agent comptable</w:t>
      </w:r>
      <w:bookmarkEnd w:id="169"/>
    </w:p>
    <w:p w:rsidR="00A648AE" w:rsidRPr="00C951C7" w:rsidRDefault="00A648AE" w:rsidP="00C951C7">
      <w:pPr>
        <w:spacing w:after="18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A la lecture des dispositions du règlement général de la comptabilité publique, du RFE de 2007</w:t>
      </w:r>
      <w:r w:rsidRPr="00C951C7">
        <w:rPr>
          <w:rFonts w:ascii="Times New Roman" w:hAnsi="Times New Roman" w:cs="Times New Roman"/>
          <w:sz w:val="24"/>
          <w:szCs w:val="24"/>
          <w:vertAlign w:val="superscript"/>
        </w:rPr>
        <w:t>134</w:t>
      </w:r>
      <w:r w:rsidRPr="00C951C7">
        <w:rPr>
          <w:rFonts w:ascii="Times New Roman" w:hAnsi="Times New Roman" w:cs="Times New Roman"/>
          <w:sz w:val="24"/>
          <w:szCs w:val="24"/>
        </w:rPr>
        <w:t xml:space="preserve"> et le RFEEP de 2018</w:t>
      </w:r>
      <w:r w:rsidRPr="00C951C7">
        <w:rPr>
          <w:rFonts w:ascii="Times New Roman" w:hAnsi="Times New Roman" w:cs="Times New Roman"/>
          <w:sz w:val="24"/>
          <w:szCs w:val="24"/>
          <w:vertAlign w:val="superscript"/>
        </w:rPr>
        <w:t>135</w:t>
      </w:r>
      <w:r w:rsidRPr="00C951C7">
        <w:rPr>
          <w:rFonts w:ascii="Times New Roman" w:hAnsi="Times New Roman" w:cs="Times New Roman"/>
          <w:sz w:val="24"/>
          <w:szCs w:val="24"/>
        </w:rPr>
        <w:t xml:space="preserve">, il se dégage principalement une responsabilité personnelle et pécuniaire </w:t>
      </w:r>
      <w:r w:rsidR="002D00FA"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Elle est mentionnée à l’article 7 de la loi n°2003/005 fixant les attributions, l’organisation et le fonctionnement de la Chambre des comptes de la Cour suprême. Il convient de cerner le champ de cette responsabilité (A), avant de déterminer sa nature (B). </w:t>
      </w:r>
    </w:p>
    <w:p w:rsidR="00A648AE" w:rsidRPr="00C951C7" w:rsidRDefault="00A648AE" w:rsidP="00C951C7">
      <w:pPr>
        <w:pStyle w:val="Titre3"/>
        <w:numPr>
          <w:ilvl w:val="0"/>
          <w:numId w:val="24"/>
        </w:numPr>
        <w:rPr>
          <w:rFonts w:cs="Times New Roman"/>
        </w:rPr>
      </w:pPr>
      <w:bookmarkStart w:id="170" w:name="_Toc424614622"/>
      <w:r w:rsidRPr="00C951C7">
        <w:rPr>
          <w:rFonts w:cs="Times New Roman"/>
        </w:rPr>
        <w:lastRenderedPageBreak/>
        <w:t>Le champ de la responsabilité</w:t>
      </w:r>
      <w:bookmarkEnd w:id="170"/>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 Au regard de l’article 29 alinéa</w:t>
      </w:r>
      <w:r w:rsidR="00912CBB" w:rsidRPr="00C951C7">
        <w:rPr>
          <w:rFonts w:ascii="Times New Roman" w:hAnsi="Times New Roman" w:cs="Times New Roman"/>
          <w:sz w:val="24"/>
          <w:szCs w:val="24"/>
        </w:rPr>
        <w:t xml:space="preserve"> 1 du RGCP, la responsabilité de l’agent</w:t>
      </w:r>
      <w:r w:rsidRPr="00C951C7">
        <w:rPr>
          <w:rFonts w:ascii="Times New Roman" w:hAnsi="Times New Roman" w:cs="Times New Roman"/>
          <w:sz w:val="24"/>
          <w:szCs w:val="24"/>
        </w:rPr>
        <w:t xml:space="preserve"> comptable a une dimension personnelle (1) et pécuniaire (2). </w:t>
      </w:r>
    </w:p>
    <w:p w:rsidR="00A648AE" w:rsidRPr="00C951C7" w:rsidRDefault="00A648AE" w:rsidP="00C951C7">
      <w:pPr>
        <w:pStyle w:val="Titre4"/>
        <w:rPr>
          <w:rFonts w:cs="Times New Roman"/>
        </w:rPr>
      </w:pPr>
      <w:bookmarkStart w:id="171" w:name="_Toc424614623"/>
      <w:r w:rsidRPr="00C951C7">
        <w:rPr>
          <w:rFonts w:cs="Times New Roman"/>
        </w:rPr>
        <w:t>1-La responsabilité personnelle</w:t>
      </w:r>
      <w:bookmarkEnd w:id="171"/>
      <w:r w:rsidRPr="00C951C7">
        <w:rPr>
          <w:rFonts w:cs="Times New Roman"/>
        </w:rPr>
        <w:t xml:space="preserve"> </w:t>
      </w:r>
      <w:r w:rsidRPr="00C951C7">
        <w:rPr>
          <w:rFonts w:cs="Times New Roman"/>
        </w:rPr>
        <w:tab/>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 responsabilité personnelle est celle qui rend, à titre personnel, responsable l</w:t>
      </w:r>
      <w:r w:rsidR="00684966">
        <w:rPr>
          <w:rFonts w:ascii="Times New Roman" w:hAnsi="Times New Roman" w:cs="Times New Roman"/>
          <w:sz w:val="24"/>
          <w:szCs w:val="24"/>
        </w:rPr>
        <w:t>’agent</w:t>
      </w:r>
      <w:r w:rsidRPr="00C951C7">
        <w:rPr>
          <w:rFonts w:ascii="Times New Roman" w:hAnsi="Times New Roman" w:cs="Times New Roman"/>
          <w:sz w:val="24"/>
          <w:szCs w:val="24"/>
        </w:rPr>
        <w:t xml:space="preserve"> comptable des irrégularités et des manquements constatés de sa gestion. A ce titre, l’article 58 </w:t>
      </w:r>
      <w:proofErr w:type="gramStart"/>
      <w:r w:rsidRPr="00C951C7">
        <w:rPr>
          <w:rFonts w:ascii="Times New Roman" w:hAnsi="Times New Roman" w:cs="Times New Roman"/>
          <w:sz w:val="24"/>
          <w:szCs w:val="24"/>
        </w:rPr>
        <w:t>alinéa</w:t>
      </w:r>
      <w:proofErr w:type="gramEnd"/>
      <w:r w:rsidRPr="00C951C7">
        <w:rPr>
          <w:rFonts w:ascii="Times New Roman" w:hAnsi="Times New Roman" w:cs="Times New Roman"/>
          <w:sz w:val="24"/>
          <w:szCs w:val="24"/>
        </w:rPr>
        <w:t xml:space="preserve"> 3 du RFE de 2007 prévoyait déjà que les comptables publics ont une responsabilité personnelle et pécuniaire dans leur gestion. De même, l’article 29 </w:t>
      </w:r>
      <w:proofErr w:type="gramStart"/>
      <w:r w:rsidRPr="00C951C7">
        <w:rPr>
          <w:rFonts w:ascii="Times New Roman" w:hAnsi="Times New Roman" w:cs="Times New Roman"/>
          <w:sz w:val="24"/>
          <w:szCs w:val="24"/>
        </w:rPr>
        <w:t>alinéa</w:t>
      </w:r>
      <w:proofErr w:type="gramEnd"/>
      <w:r w:rsidRPr="00C951C7">
        <w:rPr>
          <w:rFonts w:ascii="Times New Roman" w:hAnsi="Times New Roman" w:cs="Times New Roman"/>
          <w:sz w:val="24"/>
          <w:szCs w:val="24"/>
        </w:rPr>
        <w:t xml:space="preserve"> 1 du RGCP prévoit que « </w:t>
      </w:r>
      <w:r w:rsidRPr="00C951C7">
        <w:rPr>
          <w:rFonts w:ascii="Times New Roman" w:hAnsi="Times New Roman" w:cs="Times New Roman"/>
          <w:i/>
          <w:sz w:val="24"/>
          <w:szCs w:val="24"/>
        </w:rPr>
        <w:t xml:space="preserve">les comptables publics sont personnellement et pécuniairement responsables des opérations dont ils sont chargés et de l’exercice des contrôles prévues par le présent décret ». </w:t>
      </w:r>
      <w:r w:rsidRPr="00C951C7">
        <w:rPr>
          <w:rFonts w:ascii="Times New Roman" w:hAnsi="Times New Roman" w:cs="Times New Roman"/>
          <w:sz w:val="24"/>
          <w:szCs w:val="24"/>
        </w:rPr>
        <w:t xml:space="preserve">Cette responsabilité personnelle ressort clairement des textes législatifs et réglementaires en vigueur et soulève quelques observations.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w:t>
      </w:r>
      <w:r w:rsidR="00E54198" w:rsidRPr="00C951C7">
        <w:rPr>
          <w:rFonts w:ascii="Times New Roman" w:hAnsi="Times New Roman" w:cs="Times New Roman"/>
          <w:sz w:val="24"/>
          <w:szCs w:val="24"/>
        </w:rPr>
        <w:t>la responsabilité personnelle de l’agent</w:t>
      </w:r>
      <w:r w:rsidRPr="00C951C7">
        <w:rPr>
          <w:rFonts w:ascii="Times New Roman" w:hAnsi="Times New Roman" w:cs="Times New Roman"/>
          <w:sz w:val="24"/>
          <w:szCs w:val="24"/>
        </w:rPr>
        <w:t xml:space="preserve"> comptable est </w:t>
      </w:r>
      <w:proofErr w:type="gramStart"/>
      <w:r w:rsidRPr="00C951C7">
        <w:rPr>
          <w:rFonts w:ascii="Times New Roman" w:hAnsi="Times New Roman" w:cs="Times New Roman"/>
          <w:sz w:val="24"/>
          <w:szCs w:val="24"/>
        </w:rPr>
        <w:t>prévu</w:t>
      </w:r>
      <w:proofErr w:type="gramEnd"/>
      <w:r w:rsidRPr="00C951C7">
        <w:rPr>
          <w:rFonts w:ascii="Times New Roman" w:hAnsi="Times New Roman" w:cs="Times New Roman"/>
          <w:sz w:val="24"/>
          <w:szCs w:val="24"/>
        </w:rPr>
        <w:t xml:space="preserve"> à l’article 30 du RGCP. Cette disposition énonce clairement que </w:t>
      </w:r>
      <w:r w:rsidRPr="00C951C7">
        <w:rPr>
          <w:rFonts w:ascii="Times New Roman" w:hAnsi="Times New Roman" w:cs="Times New Roman"/>
          <w:i/>
          <w:sz w:val="24"/>
          <w:szCs w:val="24"/>
        </w:rPr>
        <w:t>« la responsabilité des comptables publics est engagée en cas de : constatation de déficit de caisse ou de manquement en denier ou en valeur ; défaut de recouvrement des recettes ordonnancées ; paiement irrégulier d’une dépense en raison d’un manquement aux obligations de contrôle prévu par le présent décret ; paiement irrégulier d’une indemnisation mise à la charge de l’Etat du fait du comptable public ; manquement établi dans la conservation des deniers et valeurs ».</w:t>
      </w:r>
      <w:r w:rsidRPr="00C951C7">
        <w:rPr>
          <w:rFonts w:ascii="Times New Roman" w:hAnsi="Times New Roman" w:cs="Times New Roman"/>
          <w:sz w:val="24"/>
          <w:szCs w:val="24"/>
        </w:rPr>
        <w:t xml:space="preserve"> Tous ces faits prévus à l’article 30 susvisé sont susceptibles d’engagés la responsab</w:t>
      </w:r>
      <w:r w:rsidR="00E73BB3" w:rsidRPr="00C951C7">
        <w:rPr>
          <w:rFonts w:ascii="Times New Roman" w:hAnsi="Times New Roman" w:cs="Times New Roman"/>
          <w:sz w:val="24"/>
          <w:szCs w:val="24"/>
        </w:rPr>
        <w:t>ilité personnelle de l’agent comptable.</w:t>
      </w:r>
      <w:r w:rsidRPr="00C951C7">
        <w:rPr>
          <w:rFonts w:ascii="Times New Roman" w:hAnsi="Times New Roman" w:cs="Times New Roman"/>
          <w:sz w:val="24"/>
          <w:szCs w:val="24"/>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au plan purement procédural, la juridiction des comptes, après avoir entendu le comptable concerné, prend un </w:t>
      </w:r>
      <w:r w:rsidR="00E73BB3" w:rsidRPr="00C951C7">
        <w:rPr>
          <w:rFonts w:ascii="Times New Roman" w:hAnsi="Times New Roman" w:cs="Times New Roman"/>
          <w:sz w:val="24"/>
          <w:szCs w:val="24"/>
        </w:rPr>
        <w:t>arrêt qui fixe le montant que l’agent</w:t>
      </w:r>
      <w:r w:rsidRPr="00C951C7">
        <w:rPr>
          <w:rFonts w:ascii="Times New Roman" w:hAnsi="Times New Roman" w:cs="Times New Roman"/>
          <w:sz w:val="24"/>
          <w:szCs w:val="24"/>
        </w:rPr>
        <w:t xml:space="preserve"> comptable devra verser à l’Etat en tenant compte du montant du préjudice subis que des circonstances de l’infraction</w:t>
      </w:r>
      <w:r w:rsidRPr="00C951C7">
        <w:rPr>
          <w:rFonts w:ascii="Times New Roman" w:hAnsi="Times New Roman" w:cs="Times New Roman"/>
          <w:sz w:val="24"/>
          <w:szCs w:val="24"/>
          <w:vertAlign w:val="superscript"/>
        </w:rPr>
        <w:footnoteReference w:id="90"/>
      </w:r>
      <w:r w:rsidRPr="00C951C7">
        <w:rPr>
          <w:rFonts w:ascii="Times New Roman" w:hAnsi="Times New Roman" w:cs="Times New Roman"/>
          <w:sz w:val="24"/>
          <w:szCs w:val="24"/>
        </w:rPr>
        <w:t xml:space="preserve">. Aussi, elle peut en tenant compte de la gravité de la faute imposer une amende </w:t>
      </w:r>
      <w:r w:rsidR="001324BA" w:rsidRPr="00C951C7">
        <w:rPr>
          <w:rFonts w:ascii="Times New Roman" w:hAnsi="Times New Roman" w:cs="Times New Roman"/>
          <w:sz w:val="24"/>
          <w:szCs w:val="24"/>
        </w:rPr>
        <w:t xml:space="preserve">à l’agent </w:t>
      </w:r>
      <w:r w:rsidRPr="00C951C7">
        <w:rPr>
          <w:rFonts w:ascii="Times New Roman" w:hAnsi="Times New Roman" w:cs="Times New Roman"/>
          <w:sz w:val="24"/>
          <w:szCs w:val="24"/>
        </w:rPr>
        <w:t>comptable</w:t>
      </w:r>
      <w:r w:rsidRPr="00C951C7">
        <w:rPr>
          <w:rFonts w:ascii="Times New Roman" w:hAnsi="Times New Roman" w:cs="Times New Roman"/>
          <w:sz w:val="24"/>
          <w:szCs w:val="24"/>
          <w:vertAlign w:val="superscript"/>
        </w:rPr>
        <w:footnoteReference w:id="91"/>
      </w:r>
      <w:r w:rsidRPr="00C951C7">
        <w:rPr>
          <w:rFonts w:ascii="Times New Roman" w:hAnsi="Times New Roman" w:cs="Times New Roman"/>
          <w:sz w:val="24"/>
          <w:szCs w:val="24"/>
        </w:rPr>
        <w:t xml:space="preserve">. Toutefois, cette sanction susceptible d’être mise en œuvre par la juridiction des comptes se rapproche nettement de celle résultant de la responsabilité pécuniaire du comptable public dont il convient de l’étudier. </w:t>
      </w:r>
    </w:p>
    <w:p w:rsidR="00A648AE" w:rsidRPr="00C951C7" w:rsidRDefault="00A648AE" w:rsidP="00C951C7">
      <w:pPr>
        <w:pStyle w:val="Titre4"/>
        <w:rPr>
          <w:rFonts w:cs="Times New Roman"/>
        </w:rPr>
      </w:pPr>
      <w:r w:rsidRPr="00C951C7">
        <w:rPr>
          <w:rFonts w:cs="Times New Roman"/>
        </w:rPr>
        <w:lastRenderedPageBreak/>
        <w:t xml:space="preserve">  </w:t>
      </w:r>
      <w:bookmarkStart w:id="172" w:name="_Toc424614624"/>
      <w:r w:rsidRPr="00C951C7">
        <w:rPr>
          <w:rFonts w:cs="Times New Roman"/>
        </w:rPr>
        <w:t>2-La responsabilité pécuniaire</w:t>
      </w:r>
      <w:bookmarkEnd w:id="172"/>
      <w:r w:rsidRPr="00C951C7">
        <w:rPr>
          <w:rFonts w:cs="Times New Roman"/>
        </w:rPr>
        <w:t xml:space="preserve"> </w:t>
      </w:r>
    </w:p>
    <w:p w:rsidR="00A648AE" w:rsidRPr="00C951C7" w:rsidRDefault="00A648AE" w:rsidP="00C951C7">
      <w:pPr>
        <w:spacing w:after="176"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Au sens des dispositions législatives et règlementaires, la responsabilité principale du comptable public n’est pas que personnelle, elle est également pécuniaire. En effet, l’article 58 alinéa 2 du RFE de 2007 dispose que les comptables publics « </w:t>
      </w:r>
      <w:r w:rsidRPr="00C951C7">
        <w:rPr>
          <w:rFonts w:ascii="Times New Roman" w:hAnsi="Times New Roman" w:cs="Times New Roman"/>
          <w:i/>
          <w:sz w:val="24"/>
          <w:szCs w:val="24"/>
        </w:rPr>
        <w:t>ont une responsabilité personnelle et pécuniaire qui porte sur : les deniers et les valeurs dont ils ont la charge ; les recouvrements des titres exécutoires pris en charge ; les paiements effectués ; l’exactitude des écritures qu’ils tiennent ».</w:t>
      </w:r>
      <w:r w:rsidRPr="00C951C7">
        <w:rPr>
          <w:rFonts w:ascii="Times New Roman" w:hAnsi="Times New Roman" w:cs="Times New Roman"/>
          <w:sz w:val="24"/>
          <w:szCs w:val="24"/>
        </w:rPr>
        <w:t xml:space="preserve"> Cette provision législative est également perceptible dans le règlement général de la comptabilité publique et le RFEEP dont il convient de livrer la teneur et d’en tirer les conséquences. </w:t>
      </w:r>
    </w:p>
    <w:p w:rsidR="00A648AE" w:rsidRPr="00C951C7" w:rsidRDefault="00A648AE" w:rsidP="00C951C7">
      <w:pPr>
        <w:spacing w:after="181"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l’article 31 alinéa 1 du RGCP énonce que « </w:t>
      </w:r>
      <w:r w:rsidRPr="00C951C7">
        <w:rPr>
          <w:rFonts w:ascii="Times New Roman" w:hAnsi="Times New Roman" w:cs="Times New Roman"/>
          <w:i/>
          <w:sz w:val="24"/>
          <w:szCs w:val="24"/>
        </w:rPr>
        <w:t xml:space="preserve">la responsabilité pécuniaire des comptables publics s’étend à toutes les opérations du poste qu’ils dirigent depuis la date de leur installation jusqu’à la date de cessation de leurs fonctions ». </w:t>
      </w:r>
      <w:r w:rsidRPr="00C951C7">
        <w:rPr>
          <w:rFonts w:ascii="Times New Roman" w:hAnsi="Times New Roman" w:cs="Times New Roman"/>
          <w:sz w:val="24"/>
          <w:szCs w:val="24"/>
        </w:rPr>
        <w:t xml:space="preserve">L’alinéa 2 de cet article ajoute de manière plus explicite que « </w:t>
      </w:r>
      <w:r w:rsidRPr="00C951C7">
        <w:rPr>
          <w:rFonts w:ascii="Times New Roman" w:hAnsi="Times New Roman" w:cs="Times New Roman"/>
          <w:i/>
          <w:sz w:val="24"/>
          <w:szCs w:val="24"/>
        </w:rPr>
        <w:t>cette responsabilité couvre dans la limite des contrôles qu’ils sont tenus d’exercer : les opérations des comptables publics secondaires placés sous leur autorité et celles des régisseurs ; les opérations des comptables secondaires et des correspondants, centralisés dans leur comptabilité ; les actes des comptables de fait, s’ils en ont eu connaissance et ne les ont pas signalés à leurs supérieurs hiérarchiques ».</w:t>
      </w:r>
      <w:r w:rsidR="00A83D17" w:rsidRPr="00C951C7">
        <w:rPr>
          <w:rFonts w:ascii="Times New Roman" w:hAnsi="Times New Roman" w:cs="Times New Roman"/>
          <w:sz w:val="24"/>
          <w:szCs w:val="24"/>
        </w:rPr>
        <w:t xml:space="preserve"> De même, l’agent comptable est</w:t>
      </w:r>
      <w:r w:rsidRPr="00C951C7">
        <w:rPr>
          <w:rFonts w:ascii="Times New Roman" w:hAnsi="Times New Roman" w:cs="Times New Roman"/>
          <w:sz w:val="24"/>
          <w:szCs w:val="24"/>
        </w:rPr>
        <w:t xml:space="preserve"> </w:t>
      </w:r>
      <w:r w:rsidR="001F4225" w:rsidRPr="00C951C7">
        <w:rPr>
          <w:rFonts w:ascii="Times New Roman" w:hAnsi="Times New Roman" w:cs="Times New Roman"/>
          <w:sz w:val="24"/>
          <w:szCs w:val="24"/>
        </w:rPr>
        <w:t>responsable</w:t>
      </w:r>
      <w:r w:rsidRPr="00C951C7">
        <w:rPr>
          <w:rFonts w:ascii="Times New Roman" w:hAnsi="Times New Roman" w:cs="Times New Roman"/>
          <w:sz w:val="24"/>
          <w:szCs w:val="24"/>
        </w:rPr>
        <w:t xml:space="preserve"> sur leur patrimoine personnel de la gestion des fonds et valeurs dont ils ont la garde</w:t>
      </w:r>
      <w:r w:rsidRPr="00C951C7">
        <w:rPr>
          <w:rFonts w:ascii="Times New Roman" w:hAnsi="Times New Roman" w:cs="Times New Roman"/>
          <w:sz w:val="24"/>
          <w:szCs w:val="24"/>
          <w:vertAlign w:val="superscript"/>
        </w:rPr>
        <w:footnoteReference w:id="92"/>
      </w:r>
      <w:r w:rsidRPr="00C951C7">
        <w:rPr>
          <w:rFonts w:ascii="Times New Roman" w:hAnsi="Times New Roman" w:cs="Times New Roman"/>
          <w:sz w:val="24"/>
          <w:szCs w:val="24"/>
        </w:rPr>
        <w:t>.</w:t>
      </w:r>
      <w:r w:rsidRPr="00C951C7">
        <w:rPr>
          <w:rFonts w:ascii="Times New Roman" w:hAnsi="Times New Roman" w:cs="Times New Roman"/>
          <w:i/>
          <w:sz w:val="24"/>
          <w:szCs w:val="24"/>
        </w:rPr>
        <w:t xml:space="preserve"> </w:t>
      </w:r>
    </w:p>
    <w:p w:rsidR="00A648AE" w:rsidRPr="00C951C7" w:rsidRDefault="00A648AE" w:rsidP="00C951C7">
      <w:pPr>
        <w:spacing w:after="19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w:t>
      </w:r>
      <w:r w:rsidR="00A83D17" w:rsidRPr="00C951C7">
        <w:rPr>
          <w:rFonts w:ascii="Times New Roman" w:hAnsi="Times New Roman" w:cs="Times New Roman"/>
          <w:sz w:val="24"/>
          <w:szCs w:val="24"/>
        </w:rPr>
        <w:t xml:space="preserve">la responsabilité pécuniaire de l’agent comptable </w:t>
      </w:r>
      <w:r w:rsidRPr="00C951C7">
        <w:rPr>
          <w:rFonts w:ascii="Times New Roman" w:hAnsi="Times New Roman" w:cs="Times New Roman"/>
          <w:sz w:val="24"/>
          <w:szCs w:val="24"/>
        </w:rPr>
        <w:t xml:space="preserve"> ne peut être mise en cause du fait de la gestion de son prédécesseur, sauf dans les cas des opérations prises en charge sans r</w:t>
      </w:r>
      <w:r w:rsidR="00A83D17" w:rsidRPr="00C951C7">
        <w:rPr>
          <w:rFonts w:ascii="Times New Roman" w:hAnsi="Times New Roman" w:cs="Times New Roman"/>
          <w:sz w:val="24"/>
          <w:szCs w:val="24"/>
        </w:rPr>
        <w:t xml:space="preserve">éserve ou non contestées par l’agent </w:t>
      </w:r>
      <w:r w:rsidRPr="00C951C7">
        <w:rPr>
          <w:rFonts w:ascii="Times New Roman" w:hAnsi="Times New Roman" w:cs="Times New Roman"/>
          <w:sz w:val="24"/>
          <w:szCs w:val="24"/>
        </w:rPr>
        <w:t>comptable entrant dans un délai réglementaire de six (06) mois. C’es</w:t>
      </w:r>
      <w:r w:rsidR="00A83D17" w:rsidRPr="00C951C7">
        <w:rPr>
          <w:rFonts w:ascii="Times New Roman" w:hAnsi="Times New Roman" w:cs="Times New Roman"/>
          <w:sz w:val="24"/>
          <w:szCs w:val="24"/>
        </w:rPr>
        <w:t xml:space="preserve">t dire que la responsabilité de </w:t>
      </w:r>
      <w:r w:rsidR="00283F8D" w:rsidRPr="00C951C7">
        <w:rPr>
          <w:rFonts w:ascii="Times New Roman" w:hAnsi="Times New Roman" w:cs="Times New Roman"/>
          <w:sz w:val="24"/>
          <w:szCs w:val="24"/>
        </w:rPr>
        <w:t>l’</w:t>
      </w:r>
      <w:r w:rsidR="00283F8D">
        <w:rPr>
          <w:rFonts w:ascii="Times New Roman" w:hAnsi="Times New Roman" w:cs="Times New Roman"/>
          <w:sz w:val="24"/>
          <w:szCs w:val="24"/>
        </w:rPr>
        <w:t>A</w:t>
      </w:r>
      <w:r w:rsidR="00283F8D" w:rsidRPr="00C951C7">
        <w:rPr>
          <w:rFonts w:ascii="Times New Roman" w:hAnsi="Times New Roman" w:cs="Times New Roman"/>
          <w:sz w:val="24"/>
          <w:szCs w:val="24"/>
        </w:rPr>
        <w:t>gent Comptable ne</w:t>
      </w:r>
      <w:r w:rsidRPr="00C951C7">
        <w:rPr>
          <w:rFonts w:ascii="Times New Roman" w:hAnsi="Times New Roman" w:cs="Times New Roman"/>
          <w:sz w:val="24"/>
          <w:szCs w:val="24"/>
        </w:rPr>
        <w:t xml:space="preserve"> peut être mise en jeu en raison de la gestion de leurs prédécesseurs que pour les opérations prises en charge sans réserve, lors de la remise de service, ou qui n’au</w:t>
      </w:r>
      <w:r w:rsidR="00A83D17" w:rsidRPr="00C951C7">
        <w:rPr>
          <w:rFonts w:ascii="Times New Roman" w:hAnsi="Times New Roman" w:cs="Times New Roman"/>
          <w:sz w:val="24"/>
          <w:szCs w:val="24"/>
        </w:rPr>
        <w:t>raient pas été contestées par l’agent</w:t>
      </w:r>
      <w:r w:rsidRPr="00C951C7">
        <w:rPr>
          <w:rFonts w:ascii="Times New Roman" w:hAnsi="Times New Roman" w:cs="Times New Roman"/>
          <w:sz w:val="24"/>
          <w:szCs w:val="24"/>
        </w:rPr>
        <w:t xml:space="preserve"> comptable entrant dans un délai de six (06) mois</w:t>
      </w:r>
      <w:r w:rsidRPr="00C951C7">
        <w:rPr>
          <w:rFonts w:ascii="Times New Roman" w:hAnsi="Times New Roman" w:cs="Times New Roman"/>
          <w:sz w:val="24"/>
          <w:szCs w:val="24"/>
          <w:vertAlign w:val="superscript"/>
        </w:rPr>
        <w:footnoteReference w:id="93"/>
      </w:r>
      <w:r w:rsidRPr="00C951C7">
        <w:rPr>
          <w:rFonts w:ascii="Times New Roman" w:hAnsi="Times New Roman" w:cs="Times New Roman"/>
          <w:sz w:val="24"/>
          <w:szCs w:val="24"/>
        </w:rPr>
        <w:t xml:space="preserve">. </w:t>
      </w:r>
    </w:p>
    <w:p w:rsidR="00A648AE" w:rsidRPr="00C951C7" w:rsidRDefault="00A648AE" w:rsidP="00C951C7">
      <w:pPr>
        <w:spacing w:after="189"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Si le champ de</w:t>
      </w:r>
      <w:r w:rsidR="004271ED" w:rsidRPr="00C951C7">
        <w:rPr>
          <w:rFonts w:ascii="Times New Roman" w:hAnsi="Times New Roman" w:cs="Times New Roman"/>
          <w:sz w:val="24"/>
          <w:szCs w:val="24"/>
        </w:rPr>
        <w:t xml:space="preserve"> la responsabilité principale de l’agent comptable</w:t>
      </w:r>
      <w:r w:rsidRPr="00C951C7">
        <w:rPr>
          <w:rFonts w:ascii="Times New Roman" w:hAnsi="Times New Roman" w:cs="Times New Roman"/>
          <w:sz w:val="24"/>
          <w:szCs w:val="24"/>
        </w:rPr>
        <w:t xml:space="preserve"> réside dans sa double dimension personnelle et pécuniaire, il convient de s’intéresser à la nature de cette responsabilité. </w:t>
      </w:r>
    </w:p>
    <w:p w:rsidR="00A648AE" w:rsidRPr="00C951C7" w:rsidRDefault="00A648AE" w:rsidP="00C951C7">
      <w:pPr>
        <w:pStyle w:val="Titre3"/>
        <w:rPr>
          <w:rFonts w:cs="Times New Roman"/>
        </w:rPr>
      </w:pPr>
      <w:bookmarkStart w:id="173" w:name="_Toc424614625"/>
      <w:r w:rsidRPr="00C951C7">
        <w:rPr>
          <w:rFonts w:cs="Times New Roman"/>
        </w:rPr>
        <w:lastRenderedPageBreak/>
        <w:t>B- L</w:t>
      </w:r>
      <w:r w:rsidR="004271ED" w:rsidRPr="00C951C7">
        <w:rPr>
          <w:rFonts w:cs="Times New Roman"/>
        </w:rPr>
        <w:t>a</w:t>
      </w:r>
      <w:r w:rsidR="00E61D9B" w:rsidRPr="00C951C7">
        <w:rPr>
          <w:rFonts w:cs="Times New Roman"/>
        </w:rPr>
        <w:t xml:space="preserve"> détermination de la</w:t>
      </w:r>
      <w:r w:rsidR="004271ED" w:rsidRPr="00C951C7">
        <w:rPr>
          <w:rFonts w:cs="Times New Roman"/>
        </w:rPr>
        <w:t xml:space="preserve"> nature de la responsabilité de</w:t>
      </w:r>
      <w:r w:rsidR="00E61D9B" w:rsidRPr="00C951C7">
        <w:rPr>
          <w:rFonts w:cs="Times New Roman"/>
        </w:rPr>
        <w:t xml:space="preserve"> l’agent comptable</w:t>
      </w:r>
      <w:bookmarkEnd w:id="173"/>
    </w:p>
    <w:p w:rsidR="00A648AE" w:rsidRPr="00C951C7" w:rsidRDefault="00A648AE" w:rsidP="00C951C7">
      <w:pPr>
        <w:spacing w:after="173" w:line="360" w:lineRule="auto"/>
        <w:ind w:left="-15"/>
        <w:jc w:val="both"/>
        <w:rPr>
          <w:rFonts w:ascii="Times New Roman" w:hAnsi="Times New Roman" w:cs="Times New Roman"/>
          <w:sz w:val="24"/>
          <w:szCs w:val="24"/>
        </w:rPr>
      </w:pPr>
      <w:r w:rsidRPr="00C951C7">
        <w:rPr>
          <w:rFonts w:ascii="Times New Roman" w:hAnsi="Times New Roman" w:cs="Times New Roman"/>
          <w:b/>
          <w:sz w:val="24"/>
          <w:szCs w:val="24"/>
        </w:rPr>
        <w:t xml:space="preserve">   </w:t>
      </w:r>
      <w:r w:rsidRPr="00C951C7">
        <w:rPr>
          <w:rFonts w:ascii="Times New Roman" w:hAnsi="Times New Roman" w:cs="Times New Roman"/>
          <w:sz w:val="24"/>
          <w:szCs w:val="24"/>
        </w:rPr>
        <w:t xml:space="preserve">Le Professeur </w:t>
      </w:r>
      <w:proofErr w:type="spellStart"/>
      <w:r w:rsidRPr="00C951C7">
        <w:rPr>
          <w:rFonts w:ascii="Times New Roman" w:hAnsi="Times New Roman" w:cs="Times New Roman"/>
          <w:sz w:val="24"/>
          <w:szCs w:val="24"/>
        </w:rPr>
        <w:t>Lekéné</w:t>
      </w:r>
      <w:proofErr w:type="spellEnd"/>
      <w:r w:rsidRPr="00C951C7">
        <w:rPr>
          <w:rFonts w:ascii="Times New Roman" w:hAnsi="Times New Roman" w:cs="Times New Roman"/>
          <w:sz w:val="24"/>
          <w:szCs w:val="24"/>
        </w:rPr>
        <w:t xml:space="preserve"> </w:t>
      </w:r>
      <w:proofErr w:type="spellStart"/>
      <w:r w:rsidRPr="00C951C7">
        <w:rPr>
          <w:rFonts w:ascii="Times New Roman" w:hAnsi="Times New Roman" w:cs="Times New Roman"/>
          <w:sz w:val="24"/>
          <w:szCs w:val="24"/>
        </w:rPr>
        <w:t>Donfack</w:t>
      </w:r>
      <w:proofErr w:type="spellEnd"/>
      <w:r w:rsidRPr="00C951C7">
        <w:rPr>
          <w:rFonts w:ascii="Times New Roman" w:hAnsi="Times New Roman" w:cs="Times New Roman"/>
          <w:sz w:val="24"/>
          <w:szCs w:val="24"/>
        </w:rPr>
        <w:t>, en procédant à une classification de type de responsabilité, distingue deux catégories, la responsabilité administrative et la responsabilité juridictionnelle</w:t>
      </w:r>
      <w:r w:rsidRPr="00C951C7">
        <w:rPr>
          <w:rFonts w:ascii="Times New Roman" w:hAnsi="Times New Roman" w:cs="Times New Roman"/>
          <w:sz w:val="24"/>
          <w:szCs w:val="24"/>
          <w:vertAlign w:val="superscript"/>
        </w:rPr>
        <w:footnoteReference w:id="94"/>
      </w:r>
      <w:r w:rsidR="001167AC" w:rsidRPr="00C951C7">
        <w:rPr>
          <w:rFonts w:ascii="Times New Roman" w:hAnsi="Times New Roman" w:cs="Times New Roman"/>
          <w:sz w:val="24"/>
          <w:szCs w:val="24"/>
        </w:rPr>
        <w:t>. Si la responsabilité de l’agent</w:t>
      </w:r>
      <w:r w:rsidRPr="00C951C7">
        <w:rPr>
          <w:rFonts w:ascii="Times New Roman" w:hAnsi="Times New Roman" w:cs="Times New Roman"/>
          <w:sz w:val="24"/>
          <w:szCs w:val="24"/>
        </w:rPr>
        <w:t xml:space="preserve"> comptable est considérée comme objective, la nature de cette responsabilité est à la fois d’ordre administratif (1) et juridictionnel (2). </w:t>
      </w:r>
    </w:p>
    <w:p w:rsidR="00A648AE" w:rsidRPr="00C951C7" w:rsidRDefault="00A648AE" w:rsidP="00C951C7">
      <w:pPr>
        <w:pStyle w:val="Titre4"/>
        <w:rPr>
          <w:rFonts w:cs="Times New Roman"/>
        </w:rPr>
      </w:pPr>
      <w:bookmarkStart w:id="174" w:name="_Toc424614626"/>
      <w:r w:rsidRPr="00C951C7">
        <w:rPr>
          <w:rFonts w:cs="Times New Roman"/>
        </w:rPr>
        <w:t>1-La responsabilité d’ordre administratif</w:t>
      </w:r>
      <w:bookmarkEnd w:id="174"/>
      <w:r w:rsidRPr="00C951C7">
        <w:rPr>
          <w:rFonts w:cs="Times New Roman"/>
        </w:rPr>
        <w:t xml:space="preserve"> </w:t>
      </w:r>
    </w:p>
    <w:p w:rsidR="00A648AE" w:rsidRPr="00C951C7" w:rsidRDefault="00E61D9B"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 responsabilité de l’agent</w:t>
      </w:r>
      <w:r w:rsidR="00A648AE" w:rsidRPr="00C951C7">
        <w:rPr>
          <w:rFonts w:ascii="Times New Roman" w:hAnsi="Times New Roman" w:cs="Times New Roman"/>
          <w:sz w:val="24"/>
          <w:szCs w:val="24"/>
        </w:rPr>
        <w:t xml:space="preserve"> comptable est susceptible de revêtir une nature administrative. En fait, sur le plan administratif, la responsabilité du comptable public est de nature personnelle et pécuniaire. La responsabilité administrative est établie et constituée après constatation des irrégularités prévues à l’article 16 du décret n°78/470</w:t>
      </w:r>
      <w:r w:rsidR="00A648AE" w:rsidRPr="00C951C7">
        <w:rPr>
          <w:rFonts w:ascii="Times New Roman" w:hAnsi="Times New Roman" w:cs="Times New Roman"/>
          <w:sz w:val="24"/>
          <w:szCs w:val="24"/>
          <w:vertAlign w:val="superscript"/>
        </w:rPr>
        <w:footnoteReference w:id="95"/>
      </w:r>
      <w:r w:rsidR="00A648AE" w:rsidRPr="00C951C7">
        <w:rPr>
          <w:rFonts w:ascii="Times New Roman" w:hAnsi="Times New Roman" w:cs="Times New Roman"/>
          <w:sz w:val="24"/>
          <w:szCs w:val="24"/>
        </w:rPr>
        <w:t>. C’est dire que le comptable public peut être reconnu responsable de réparer et de répondre de ses propres actes ou de réparer en argent les fautes, irrégularités, manquements et insuffisances qui lui sont reprochés ou imputables. Sur le fondement des dispositions du RGCP, de la loi n°2003/005, du décret régissant le CDBF</w:t>
      </w:r>
      <w:r w:rsidR="00A648AE" w:rsidRPr="00C951C7">
        <w:rPr>
          <w:rFonts w:ascii="Times New Roman" w:hAnsi="Times New Roman" w:cs="Times New Roman"/>
          <w:sz w:val="24"/>
          <w:szCs w:val="24"/>
          <w:vertAlign w:val="superscript"/>
        </w:rPr>
        <w:footnoteReference w:id="96"/>
      </w:r>
      <w:r w:rsidR="00A648AE" w:rsidRPr="00C951C7">
        <w:rPr>
          <w:rFonts w:ascii="Times New Roman" w:hAnsi="Times New Roman" w:cs="Times New Roman"/>
          <w:sz w:val="24"/>
          <w:szCs w:val="24"/>
        </w:rPr>
        <w:t xml:space="preserve"> et des textes pa</w:t>
      </w:r>
      <w:r w:rsidR="001167AC" w:rsidRPr="00C951C7">
        <w:rPr>
          <w:rFonts w:ascii="Times New Roman" w:hAnsi="Times New Roman" w:cs="Times New Roman"/>
          <w:sz w:val="24"/>
          <w:szCs w:val="24"/>
        </w:rPr>
        <w:t>rticuliers, la responsabilité de l’agent</w:t>
      </w:r>
      <w:r w:rsidR="00A648AE" w:rsidRPr="00C951C7">
        <w:rPr>
          <w:rFonts w:ascii="Times New Roman" w:hAnsi="Times New Roman" w:cs="Times New Roman"/>
          <w:sz w:val="24"/>
          <w:szCs w:val="24"/>
        </w:rPr>
        <w:t xml:space="preserve"> comptable peut être engagée sur le plan disciplinaire et financier.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la responsabilité du comptable public peut être </w:t>
      </w:r>
      <w:proofErr w:type="gramStart"/>
      <w:r w:rsidRPr="00C951C7">
        <w:rPr>
          <w:rFonts w:ascii="Times New Roman" w:hAnsi="Times New Roman" w:cs="Times New Roman"/>
          <w:sz w:val="24"/>
          <w:szCs w:val="24"/>
        </w:rPr>
        <w:t>engagé</w:t>
      </w:r>
      <w:proofErr w:type="gramEnd"/>
      <w:r w:rsidRPr="00C951C7">
        <w:rPr>
          <w:rFonts w:ascii="Times New Roman" w:hAnsi="Times New Roman" w:cs="Times New Roman"/>
          <w:sz w:val="24"/>
          <w:szCs w:val="24"/>
        </w:rPr>
        <w:t xml:space="preserve"> sur le plan disciplinaire.  Cette responsabilité est régie par le statut général de la fonction publique et certains textes particuliers notamment la loi n°2003/005 et le décret n°2008/08. Sur </w:t>
      </w:r>
      <w:r w:rsidR="005F5A39" w:rsidRPr="00C951C7">
        <w:rPr>
          <w:rFonts w:ascii="Times New Roman" w:hAnsi="Times New Roman" w:cs="Times New Roman"/>
          <w:sz w:val="24"/>
          <w:szCs w:val="24"/>
        </w:rPr>
        <w:t>le premier texte, l’agent comptable entant</w:t>
      </w:r>
      <w:r w:rsidRPr="00C951C7">
        <w:rPr>
          <w:rFonts w:ascii="Times New Roman" w:hAnsi="Times New Roman" w:cs="Times New Roman"/>
          <w:sz w:val="24"/>
          <w:szCs w:val="24"/>
        </w:rPr>
        <w:t xml:space="preserve"> qu’agent de l’administration est soumis à certaines règles et obligations dont la violation constitue une faute susceptible d’entraîner des sanctions disciplinaires. Par exemple, l</w:t>
      </w:r>
      <w:r w:rsidR="009877BD" w:rsidRPr="00C951C7">
        <w:rPr>
          <w:rFonts w:ascii="Times New Roman" w:hAnsi="Times New Roman" w:cs="Times New Roman"/>
          <w:sz w:val="24"/>
          <w:szCs w:val="24"/>
        </w:rPr>
        <w:t>’agent</w:t>
      </w:r>
      <w:r w:rsidRPr="00C951C7">
        <w:rPr>
          <w:rFonts w:ascii="Times New Roman" w:hAnsi="Times New Roman" w:cs="Times New Roman"/>
          <w:sz w:val="24"/>
          <w:szCs w:val="24"/>
        </w:rPr>
        <w:t xml:space="preserve"> comptable est soumis à l’obligation de réserves et au respect du secret professionnel. E</w:t>
      </w:r>
      <w:r w:rsidR="005F5A39" w:rsidRPr="00C951C7">
        <w:rPr>
          <w:rFonts w:ascii="Times New Roman" w:hAnsi="Times New Roman" w:cs="Times New Roman"/>
          <w:sz w:val="24"/>
          <w:szCs w:val="24"/>
        </w:rPr>
        <w:t>n cas d’une faute commise par l’agent</w:t>
      </w:r>
      <w:r w:rsidRPr="00C951C7">
        <w:rPr>
          <w:rFonts w:ascii="Times New Roman" w:hAnsi="Times New Roman" w:cs="Times New Roman"/>
          <w:sz w:val="24"/>
          <w:szCs w:val="24"/>
        </w:rPr>
        <w:t xml:space="preserve"> comptable, celle-ci peut être professionnelle ou extraprofessionnelle. La première peut être définie comme un manquement par action, inaction ou négligence aux devoirs et aux obligations dont est assujetti le fonctionnaire</w:t>
      </w:r>
      <w:r w:rsidRPr="00C951C7">
        <w:rPr>
          <w:rFonts w:ascii="Times New Roman" w:hAnsi="Times New Roman" w:cs="Times New Roman"/>
          <w:sz w:val="24"/>
          <w:szCs w:val="24"/>
          <w:vertAlign w:val="superscript"/>
        </w:rPr>
        <w:footnoteReference w:id="97"/>
      </w:r>
      <w:r w:rsidRPr="00C951C7">
        <w:rPr>
          <w:rFonts w:ascii="Times New Roman" w:hAnsi="Times New Roman" w:cs="Times New Roman"/>
          <w:sz w:val="24"/>
          <w:szCs w:val="24"/>
        </w:rPr>
        <w:t>. Par contre, la seconde suppose un manquement, une attitude ou un comportement qui met en cause l’éthique et la déontologie professionnelle ou est de nature à porter atteinte à la moralité publique ou à l’honorabilité de la fonction publique</w:t>
      </w:r>
      <w:r w:rsidRPr="00C951C7">
        <w:rPr>
          <w:rFonts w:ascii="Times New Roman" w:hAnsi="Times New Roman" w:cs="Times New Roman"/>
          <w:sz w:val="24"/>
          <w:szCs w:val="24"/>
          <w:vertAlign w:val="superscript"/>
        </w:rPr>
        <w:t>144</w:t>
      </w:r>
      <w:r w:rsidRPr="00C951C7">
        <w:rPr>
          <w:rFonts w:ascii="Times New Roman" w:hAnsi="Times New Roman" w:cs="Times New Roman"/>
          <w:sz w:val="24"/>
          <w:szCs w:val="24"/>
        </w:rPr>
        <w:t xml:space="preserve">. Lorsque la responsabilité du comptable public est établi, </w:t>
      </w:r>
      <w:r w:rsidRPr="00C951C7">
        <w:rPr>
          <w:rFonts w:ascii="Times New Roman" w:hAnsi="Times New Roman" w:cs="Times New Roman"/>
          <w:sz w:val="24"/>
          <w:szCs w:val="24"/>
        </w:rPr>
        <w:lastRenderedPageBreak/>
        <w:t>celui-ci est soumis à une gamme de sanctions disciplinaires allant de l’avertissement jusqu’à la suspension définitive</w:t>
      </w:r>
      <w:r w:rsidRPr="00C951C7">
        <w:rPr>
          <w:rFonts w:ascii="Times New Roman" w:hAnsi="Times New Roman" w:cs="Times New Roman"/>
          <w:sz w:val="24"/>
          <w:szCs w:val="24"/>
          <w:vertAlign w:val="superscript"/>
        </w:rPr>
        <w:footnoteReference w:id="98"/>
      </w:r>
      <w:r w:rsidRPr="00C951C7">
        <w:rPr>
          <w:rFonts w:ascii="Times New Roman" w:hAnsi="Times New Roman" w:cs="Times New Roman"/>
          <w:sz w:val="24"/>
          <w:szCs w:val="24"/>
        </w:rPr>
        <w:t xml:space="preserve">. </w:t>
      </w:r>
    </w:p>
    <w:p w:rsidR="00A648AE" w:rsidRPr="00C951C7" w:rsidRDefault="00A648AE" w:rsidP="00C951C7">
      <w:pPr>
        <w:spacing w:after="18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sur le plan purement financier, le comptable public peut être condamné, comme on le verra plus loin, au remboursement des sommes d’argent pour le déficit constaté dans ses états financiers à la suite des fautes, des insuffisances qui lui sont directement ou indirectement imputables dont il en est le responsable ou le garant.  </w:t>
      </w:r>
    </w:p>
    <w:p w:rsidR="00A648AE" w:rsidRPr="00C951C7" w:rsidRDefault="00A648AE" w:rsidP="00C951C7">
      <w:pPr>
        <w:pStyle w:val="Titre4"/>
        <w:rPr>
          <w:rFonts w:cs="Times New Roman"/>
        </w:rPr>
      </w:pPr>
      <w:r w:rsidRPr="00C951C7">
        <w:rPr>
          <w:rFonts w:cs="Times New Roman"/>
        </w:rPr>
        <w:t xml:space="preserve">   </w:t>
      </w:r>
      <w:bookmarkStart w:id="175" w:name="_Toc424614627"/>
      <w:r w:rsidRPr="00C951C7">
        <w:rPr>
          <w:rFonts w:cs="Times New Roman"/>
        </w:rPr>
        <w:t>2-La responsabilité d’ordre juridictionnel</w:t>
      </w:r>
      <w:bookmarkEnd w:id="175"/>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Si la mise </w:t>
      </w:r>
      <w:r w:rsidR="00691574" w:rsidRPr="00C951C7">
        <w:rPr>
          <w:rFonts w:ascii="Times New Roman" w:hAnsi="Times New Roman" w:cs="Times New Roman"/>
          <w:sz w:val="24"/>
          <w:szCs w:val="24"/>
        </w:rPr>
        <w:t xml:space="preserve">en œuvre de la responsabilité de l’agent </w:t>
      </w:r>
      <w:r w:rsidR="00684966" w:rsidRPr="00C951C7">
        <w:rPr>
          <w:rFonts w:ascii="Times New Roman" w:hAnsi="Times New Roman" w:cs="Times New Roman"/>
          <w:sz w:val="24"/>
          <w:szCs w:val="24"/>
        </w:rPr>
        <w:t>comptable résulte</w:t>
      </w:r>
      <w:r w:rsidRPr="00C951C7">
        <w:rPr>
          <w:rFonts w:ascii="Times New Roman" w:hAnsi="Times New Roman" w:cs="Times New Roman"/>
          <w:sz w:val="24"/>
          <w:szCs w:val="24"/>
        </w:rPr>
        <w:t xml:space="preserve"> de la constatation d’une irrégularité, sur le plan juridictionnel, cette responsabilité est civile et pénale. La responsabilité juridictionnelle est établie à l’issue du passage des organes de contrôle en l’occurrence les services du contrôle supérieur de l’Etat (CONSUPE) et autres</w:t>
      </w:r>
      <w:r w:rsidRPr="00C951C7">
        <w:rPr>
          <w:rFonts w:ascii="Times New Roman" w:hAnsi="Times New Roman" w:cs="Times New Roman"/>
          <w:sz w:val="24"/>
          <w:szCs w:val="24"/>
          <w:vertAlign w:val="superscript"/>
        </w:rPr>
        <w:footnoteReference w:id="99"/>
      </w:r>
      <w:r w:rsidR="00691574" w:rsidRPr="00C951C7">
        <w:rPr>
          <w:rFonts w:ascii="Times New Roman" w:hAnsi="Times New Roman" w:cs="Times New Roman"/>
          <w:sz w:val="24"/>
          <w:szCs w:val="24"/>
        </w:rPr>
        <w:t>. C’est dire que l’agent comptable</w:t>
      </w:r>
      <w:r w:rsidRPr="00C951C7">
        <w:rPr>
          <w:rFonts w:ascii="Times New Roman" w:hAnsi="Times New Roman" w:cs="Times New Roman"/>
          <w:sz w:val="24"/>
          <w:szCs w:val="24"/>
        </w:rPr>
        <w:t xml:space="preserve"> est responsable civilement et pénalement. Sur le fondemen</w:t>
      </w:r>
      <w:r w:rsidR="00691574" w:rsidRPr="00C951C7">
        <w:rPr>
          <w:rFonts w:ascii="Times New Roman" w:hAnsi="Times New Roman" w:cs="Times New Roman"/>
          <w:sz w:val="24"/>
          <w:szCs w:val="24"/>
        </w:rPr>
        <w:t>t du régime de responsabilité de l’agent comptable</w:t>
      </w:r>
      <w:r w:rsidRPr="00C951C7">
        <w:rPr>
          <w:rFonts w:ascii="Times New Roman" w:hAnsi="Times New Roman" w:cs="Times New Roman"/>
          <w:sz w:val="24"/>
          <w:szCs w:val="24"/>
        </w:rPr>
        <w:t>, celui-ci entant qu’agent, la mise en œuvre de cette responsabilité peut être exercée devant le juge civil ou pénal. A la lecture des dispositions du RGCP et de la lo</w:t>
      </w:r>
      <w:r w:rsidR="00691574" w:rsidRPr="00C951C7">
        <w:rPr>
          <w:rFonts w:ascii="Times New Roman" w:hAnsi="Times New Roman" w:cs="Times New Roman"/>
          <w:sz w:val="24"/>
          <w:szCs w:val="24"/>
        </w:rPr>
        <w:t>i n°2003/005, du code civil, l’agent comptable</w:t>
      </w:r>
      <w:r w:rsidRPr="00C951C7">
        <w:rPr>
          <w:rFonts w:ascii="Times New Roman" w:hAnsi="Times New Roman" w:cs="Times New Roman"/>
          <w:sz w:val="24"/>
          <w:szCs w:val="24"/>
        </w:rPr>
        <w:t xml:space="preserve"> est responsable tant sur le plan civil et pénal.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outre la mise </w:t>
      </w:r>
      <w:r w:rsidR="005975C6" w:rsidRPr="00C951C7">
        <w:rPr>
          <w:rFonts w:ascii="Times New Roman" w:hAnsi="Times New Roman" w:cs="Times New Roman"/>
          <w:sz w:val="24"/>
          <w:szCs w:val="24"/>
        </w:rPr>
        <w:t>en œuvre de la responsabilité de l’agent comptable</w:t>
      </w:r>
      <w:r w:rsidRPr="00C951C7">
        <w:rPr>
          <w:rFonts w:ascii="Times New Roman" w:hAnsi="Times New Roman" w:cs="Times New Roman"/>
          <w:sz w:val="24"/>
          <w:szCs w:val="24"/>
        </w:rPr>
        <w:t xml:space="preserve"> devant la Chambre des comptes de la Cour suprême</w:t>
      </w:r>
      <w:r w:rsidRPr="00C951C7">
        <w:rPr>
          <w:rFonts w:ascii="Times New Roman" w:hAnsi="Times New Roman" w:cs="Times New Roman"/>
          <w:sz w:val="24"/>
          <w:szCs w:val="24"/>
          <w:vertAlign w:val="superscript"/>
        </w:rPr>
        <w:footnoteReference w:id="100"/>
      </w:r>
      <w:r w:rsidRPr="00C951C7">
        <w:rPr>
          <w:rFonts w:ascii="Times New Roman" w:hAnsi="Times New Roman" w:cs="Times New Roman"/>
          <w:sz w:val="24"/>
          <w:szCs w:val="24"/>
        </w:rPr>
        <w:t xml:space="preserve">, sur le </w:t>
      </w:r>
      <w:r w:rsidR="00CE101F" w:rsidRPr="00C951C7">
        <w:rPr>
          <w:rFonts w:ascii="Times New Roman" w:hAnsi="Times New Roman" w:cs="Times New Roman"/>
          <w:sz w:val="24"/>
          <w:szCs w:val="24"/>
        </w:rPr>
        <w:t>plan civil, la responsabilité de l’agent</w:t>
      </w:r>
      <w:r w:rsidRPr="00C951C7">
        <w:rPr>
          <w:rFonts w:ascii="Times New Roman" w:hAnsi="Times New Roman" w:cs="Times New Roman"/>
          <w:sz w:val="24"/>
          <w:szCs w:val="24"/>
        </w:rPr>
        <w:t xml:space="preserve"> comptable reste possible sur le fondement des dispositions du code civil. Cette responsabilité résulte de l’obligation faite à toute personne du fait de sa faute de réparer tout dommage commis à une autre personne</w:t>
      </w:r>
      <w:r w:rsidRPr="00C951C7">
        <w:rPr>
          <w:rFonts w:ascii="Times New Roman" w:hAnsi="Times New Roman" w:cs="Times New Roman"/>
          <w:sz w:val="24"/>
          <w:szCs w:val="24"/>
          <w:vertAlign w:val="superscript"/>
        </w:rPr>
        <w:footnoteReference w:id="101"/>
      </w:r>
      <w:r w:rsidRPr="00C951C7">
        <w:rPr>
          <w:rFonts w:ascii="Times New Roman" w:hAnsi="Times New Roman" w:cs="Times New Roman"/>
          <w:sz w:val="24"/>
          <w:szCs w:val="24"/>
        </w:rPr>
        <w:t xml:space="preserve">. En effet, l’article 1382 du Code civil dispose que « </w:t>
      </w:r>
      <w:r w:rsidRPr="00C951C7">
        <w:rPr>
          <w:rFonts w:ascii="Times New Roman" w:hAnsi="Times New Roman" w:cs="Times New Roman"/>
          <w:i/>
          <w:sz w:val="24"/>
          <w:szCs w:val="24"/>
        </w:rPr>
        <w:t>tout fait quelconque de l’homme qui cause à autrui un dommage oblige celui-ci par la faute duquel il est arrivé à le réparer ».</w:t>
      </w:r>
      <w:r w:rsidR="005975C6" w:rsidRPr="00C951C7">
        <w:rPr>
          <w:rFonts w:ascii="Times New Roman" w:hAnsi="Times New Roman" w:cs="Times New Roman"/>
          <w:sz w:val="24"/>
          <w:szCs w:val="24"/>
        </w:rPr>
        <w:t xml:space="preserve"> L’agent </w:t>
      </w:r>
      <w:r w:rsidR="00684966" w:rsidRPr="00C951C7">
        <w:rPr>
          <w:rFonts w:ascii="Times New Roman" w:hAnsi="Times New Roman" w:cs="Times New Roman"/>
          <w:sz w:val="24"/>
          <w:szCs w:val="24"/>
        </w:rPr>
        <w:t>comptable reste</w:t>
      </w:r>
      <w:r w:rsidRPr="00C951C7">
        <w:rPr>
          <w:rFonts w:ascii="Times New Roman" w:hAnsi="Times New Roman" w:cs="Times New Roman"/>
          <w:sz w:val="24"/>
          <w:szCs w:val="24"/>
        </w:rPr>
        <w:t xml:space="preserve"> civilement responsable des fautes commises dans l’exercice de ses fonctions ou en dehors de ses fonctions. Dans le premier cas, il s’agit des fautes commises </w:t>
      </w:r>
      <w:r w:rsidRPr="00C951C7">
        <w:rPr>
          <w:rFonts w:ascii="Times New Roman" w:hAnsi="Times New Roman" w:cs="Times New Roman"/>
          <w:sz w:val="24"/>
          <w:szCs w:val="24"/>
        </w:rPr>
        <w:lastRenderedPageBreak/>
        <w:t>dans les lieux des services comptables ou à l’égard des autres agents du service et qui sont détachables l’exécution de ses missions. Dans le second cas, il s</w:t>
      </w:r>
      <w:r w:rsidR="005975C6" w:rsidRPr="00C951C7">
        <w:rPr>
          <w:rFonts w:ascii="Times New Roman" w:hAnsi="Times New Roman" w:cs="Times New Roman"/>
          <w:sz w:val="24"/>
          <w:szCs w:val="24"/>
        </w:rPr>
        <w:t>’agit des fautes commises par l’agent comptable</w:t>
      </w:r>
      <w:r w:rsidRPr="00C951C7">
        <w:rPr>
          <w:rFonts w:ascii="Times New Roman" w:hAnsi="Times New Roman" w:cs="Times New Roman"/>
          <w:sz w:val="24"/>
          <w:szCs w:val="24"/>
        </w:rPr>
        <w:t xml:space="preserve"> en dehors du service et donc étrangères aux missions de celui-ci. </w:t>
      </w:r>
    </w:p>
    <w:p w:rsidR="00A648AE" w:rsidRPr="00C951C7" w:rsidRDefault="00A648AE" w:rsidP="00C951C7">
      <w:pPr>
        <w:spacing w:after="23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outre, la r</w:t>
      </w:r>
      <w:r w:rsidR="005975C6" w:rsidRPr="00C951C7">
        <w:rPr>
          <w:rFonts w:ascii="Times New Roman" w:hAnsi="Times New Roman" w:cs="Times New Roman"/>
          <w:sz w:val="24"/>
          <w:szCs w:val="24"/>
        </w:rPr>
        <w:t>esponsabilité de l’agent comptable</w:t>
      </w:r>
      <w:r w:rsidRPr="00C951C7">
        <w:rPr>
          <w:rFonts w:ascii="Times New Roman" w:hAnsi="Times New Roman" w:cs="Times New Roman"/>
          <w:sz w:val="24"/>
          <w:szCs w:val="24"/>
        </w:rPr>
        <w:t xml:space="preserve"> peut être engagée sur le plan pénal notamment, selon les cas, en matière de contravention, de délit et de crime. C’est dire que, pour des inf</w:t>
      </w:r>
      <w:r w:rsidR="005975C6" w:rsidRPr="00C951C7">
        <w:rPr>
          <w:rFonts w:ascii="Times New Roman" w:hAnsi="Times New Roman" w:cs="Times New Roman"/>
          <w:sz w:val="24"/>
          <w:szCs w:val="24"/>
        </w:rPr>
        <w:t>ractions pénales commises par l’agent comptable</w:t>
      </w:r>
      <w:r w:rsidRPr="00C951C7">
        <w:rPr>
          <w:rFonts w:ascii="Times New Roman" w:hAnsi="Times New Roman" w:cs="Times New Roman"/>
          <w:sz w:val="24"/>
          <w:szCs w:val="24"/>
        </w:rPr>
        <w:t xml:space="preserve"> en rapport avec ses fonctions ou détachables de celles-ci, sa responsabilité est susceptible d’être engagée devant le juge pénal. De même, il es</w:t>
      </w:r>
      <w:r w:rsidR="005975C6" w:rsidRPr="00C951C7">
        <w:rPr>
          <w:rFonts w:ascii="Times New Roman" w:hAnsi="Times New Roman" w:cs="Times New Roman"/>
          <w:sz w:val="24"/>
          <w:szCs w:val="24"/>
        </w:rPr>
        <w:t>t possible, sur le pénal, que l’agent comptable</w:t>
      </w:r>
      <w:r w:rsidRPr="00C951C7">
        <w:rPr>
          <w:rFonts w:ascii="Times New Roman" w:hAnsi="Times New Roman" w:cs="Times New Roman"/>
          <w:sz w:val="24"/>
          <w:szCs w:val="24"/>
        </w:rPr>
        <w:t xml:space="preserve"> tombe sous le coup des déchéances conformément aux dispositions des articles 30</w:t>
      </w:r>
      <w:r w:rsidRPr="00C951C7">
        <w:rPr>
          <w:rFonts w:ascii="Times New Roman" w:hAnsi="Times New Roman" w:cs="Times New Roman"/>
          <w:sz w:val="24"/>
          <w:szCs w:val="24"/>
          <w:vertAlign w:val="superscript"/>
        </w:rPr>
        <w:footnoteReference w:id="102"/>
      </w:r>
      <w:r w:rsidRPr="00C951C7">
        <w:rPr>
          <w:rFonts w:ascii="Times New Roman" w:hAnsi="Times New Roman" w:cs="Times New Roman"/>
          <w:sz w:val="24"/>
          <w:szCs w:val="24"/>
        </w:rPr>
        <w:t xml:space="preserve"> et 31 du code pénal camerounais</w:t>
      </w:r>
      <w:r w:rsidRPr="00C951C7">
        <w:rPr>
          <w:rFonts w:ascii="Times New Roman" w:hAnsi="Times New Roman" w:cs="Times New Roman"/>
          <w:sz w:val="24"/>
          <w:szCs w:val="24"/>
          <w:vertAlign w:val="superscript"/>
        </w:rPr>
        <w:footnoteReference w:id="103"/>
      </w:r>
      <w:r w:rsidRPr="00C951C7">
        <w:rPr>
          <w:rFonts w:ascii="Times New Roman" w:hAnsi="Times New Roman" w:cs="Times New Roman"/>
          <w:sz w:val="24"/>
          <w:szCs w:val="24"/>
        </w:rPr>
        <w:t xml:space="preserve">. </w:t>
      </w:r>
    </w:p>
    <w:p w:rsidR="00A648AE" w:rsidRPr="00C951C7" w:rsidRDefault="005975C6" w:rsidP="00C951C7">
      <w:pPr>
        <w:spacing w:after="188"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Toutefois, si l’agent comptable </w:t>
      </w:r>
      <w:r w:rsidR="00A648AE" w:rsidRPr="00C951C7">
        <w:rPr>
          <w:rFonts w:ascii="Times New Roman" w:hAnsi="Times New Roman" w:cs="Times New Roman"/>
          <w:sz w:val="24"/>
          <w:szCs w:val="24"/>
        </w:rPr>
        <w:t xml:space="preserve">est personnellement et pécuniaire responsable, d’autres types de responsabilités sont susceptibles d’être mises en œuvre autant pour </w:t>
      </w:r>
      <w:r w:rsidR="00066331" w:rsidRPr="00C951C7">
        <w:rPr>
          <w:rFonts w:ascii="Times New Roman" w:hAnsi="Times New Roman" w:cs="Times New Roman"/>
          <w:sz w:val="24"/>
          <w:szCs w:val="24"/>
        </w:rPr>
        <w:t>l’agent</w:t>
      </w:r>
      <w:r w:rsidR="00A648AE" w:rsidRPr="00C951C7">
        <w:rPr>
          <w:rFonts w:ascii="Times New Roman" w:hAnsi="Times New Roman" w:cs="Times New Roman"/>
          <w:sz w:val="24"/>
          <w:szCs w:val="24"/>
        </w:rPr>
        <w:t xml:space="preserve"> comptable </w:t>
      </w:r>
      <w:r w:rsidRPr="00C951C7">
        <w:rPr>
          <w:rFonts w:ascii="Times New Roman" w:hAnsi="Times New Roman" w:cs="Times New Roman"/>
          <w:sz w:val="24"/>
          <w:szCs w:val="24"/>
        </w:rPr>
        <w:t>lui-même</w:t>
      </w:r>
      <w:r w:rsidR="00A648AE" w:rsidRPr="00C951C7">
        <w:rPr>
          <w:rFonts w:ascii="Times New Roman" w:hAnsi="Times New Roman" w:cs="Times New Roman"/>
          <w:sz w:val="24"/>
          <w:szCs w:val="24"/>
        </w:rPr>
        <w:t xml:space="preserve"> que pour d’agents publics ou fonctionnaires dans l’exécution des fonds et valeurs. </w:t>
      </w:r>
    </w:p>
    <w:p w:rsidR="00A648AE" w:rsidRPr="00C951C7" w:rsidRDefault="00A648AE" w:rsidP="00C951C7">
      <w:pPr>
        <w:pStyle w:val="Titre2"/>
      </w:pPr>
      <w:bookmarkStart w:id="176" w:name="_Toc424614628"/>
      <w:r w:rsidRPr="00C951C7">
        <w:t>Paragraphe II : Les autres responsabilités</w:t>
      </w:r>
      <w:bookmarkEnd w:id="176"/>
      <w:r w:rsidRPr="00C951C7">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 gestion de la comptabilité publique</w:t>
      </w:r>
      <w:r w:rsidR="005975C6" w:rsidRPr="00C951C7">
        <w:rPr>
          <w:rFonts w:ascii="Times New Roman" w:hAnsi="Times New Roman" w:cs="Times New Roman"/>
          <w:sz w:val="24"/>
          <w:szCs w:val="24"/>
        </w:rPr>
        <w:t xml:space="preserve"> dans les Universités d’Etat ou dans les autres entités </w:t>
      </w:r>
      <w:r w:rsidR="00684966" w:rsidRPr="00C951C7">
        <w:rPr>
          <w:rFonts w:ascii="Times New Roman" w:hAnsi="Times New Roman" w:cs="Times New Roman"/>
          <w:sz w:val="24"/>
          <w:szCs w:val="24"/>
        </w:rPr>
        <w:t>publiques met</w:t>
      </w:r>
      <w:r w:rsidRPr="00C951C7">
        <w:rPr>
          <w:rFonts w:ascii="Times New Roman" w:hAnsi="Times New Roman" w:cs="Times New Roman"/>
          <w:sz w:val="24"/>
          <w:szCs w:val="24"/>
        </w:rPr>
        <w:t xml:space="preserve"> au pr</w:t>
      </w:r>
      <w:r w:rsidR="005975C6" w:rsidRPr="00C951C7">
        <w:rPr>
          <w:rFonts w:ascii="Times New Roman" w:hAnsi="Times New Roman" w:cs="Times New Roman"/>
          <w:sz w:val="24"/>
          <w:szCs w:val="24"/>
        </w:rPr>
        <w:t>emier rang la responsabilité de l’agent comptable</w:t>
      </w:r>
      <w:r w:rsidRPr="00C951C7">
        <w:rPr>
          <w:rFonts w:ascii="Times New Roman" w:hAnsi="Times New Roman" w:cs="Times New Roman"/>
          <w:sz w:val="24"/>
          <w:szCs w:val="24"/>
        </w:rPr>
        <w:t>. Mais d’autres types de responsabilités peuvent être dégagés po</w:t>
      </w:r>
      <w:r w:rsidR="005975C6" w:rsidRPr="00C951C7">
        <w:rPr>
          <w:rFonts w:ascii="Times New Roman" w:hAnsi="Times New Roman" w:cs="Times New Roman"/>
          <w:sz w:val="24"/>
          <w:szCs w:val="24"/>
        </w:rPr>
        <w:t xml:space="preserve">uvant impliquer indirectement l’agent </w:t>
      </w:r>
      <w:r w:rsidR="00684966" w:rsidRPr="00C951C7">
        <w:rPr>
          <w:rFonts w:ascii="Times New Roman" w:hAnsi="Times New Roman" w:cs="Times New Roman"/>
          <w:sz w:val="24"/>
          <w:szCs w:val="24"/>
        </w:rPr>
        <w:t>comptable lui</w:t>
      </w:r>
      <w:r w:rsidRPr="00C951C7">
        <w:rPr>
          <w:rFonts w:ascii="Times New Roman" w:hAnsi="Times New Roman" w:cs="Times New Roman"/>
          <w:sz w:val="24"/>
          <w:szCs w:val="24"/>
        </w:rPr>
        <w:t xml:space="preserve">-même mais également d’autres </w:t>
      </w:r>
      <w:r w:rsidR="00684966" w:rsidRPr="00C951C7">
        <w:rPr>
          <w:rFonts w:ascii="Times New Roman" w:hAnsi="Times New Roman" w:cs="Times New Roman"/>
          <w:sz w:val="24"/>
          <w:szCs w:val="24"/>
        </w:rPr>
        <w:t>agents et</w:t>
      </w:r>
      <w:r w:rsidRPr="00C951C7">
        <w:rPr>
          <w:rFonts w:ascii="Times New Roman" w:hAnsi="Times New Roman" w:cs="Times New Roman"/>
          <w:sz w:val="24"/>
          <w:szCs w:val="24"/>
        </w:rPr>
        <w:t xml:space="preserve"> fonctionnaires. Il peut s’agir de la responsabilité du fait du ré</w:t>
      </w:r>
      <w:r w:rsidR="005417B6" w:rsidRPr="00C951C7">
        <w:rPr>
          <w:rFonts w:ascii="Times New Roman" w:hAnsi="Times New Roman" w:cs="Times New Roman"/>
          <w:sz w:val="24"/>
          <w:szCs w:val="24"/>
        </w:rPr>
        <w:t xml:space="preserve">gisseur et des </w:t>
      </w:r>
      <w:proofErr w:type="spellStart"/>
      <w:r w:rsidR="005417B6" w:rsidRPr="00C951C7">
        <w:rPr>
          <w:rFonts w:ascii="Times New Roman" w:hAnsi="Times New Roman" w:cs="Times New Roman"/>
          <w:sz w:val="24"/>
          <w:szCs w:val="24"/>
        </w:rPr>
        <w:t>billeteurs</w:t>
      </w:r>
      <w:proofErr w:type="spellEnd"/>
      <w:r w:rsidR="005417B6" w:rsidRPr="00C951C7">
        <w:rPr>
          <w:rFonts w:ascii="Times New Roman" w:hAnsi="Times New Roman" w:cs="Times New Roman"/>
          <w:sz w:val="24"/>
          <w:szCs w:val="24"/>
        </w:rPr>
        <w:t xml:space="preserve"> désignés</w:t>
      </w:r>
      <w:r w:rsidRPr="00C951C7">
        <w:rPr>
          <w:rFonts w:ascii="Times New Roman" w:hAnsi="Times New Roman" w:cs="Times New Roman"/>
          <w:sz w:val="24"/>
          <w:szCs w:val="24"/>
        </w:rPr>
        <w:t xml:space="preserve"> (A) et celle des comptables successifs (B). </w:t>
      </w:r>
    </w:p>
    <w:p w:rsidR="00A648AE" w:rsidRPr="00C951C7" w:rsidRDefault="00A648AE" w:rsidP="00C951C7">
      <w:pPr>
        <w:pStyle w:val="Titre3"/>
        <w:rPr>
          <w:rFonts w:cs="Times New Roman"/>
        </w:rPr>
      </w:pPr>
      <w:r w:rsidRPr="00C951C7">
        <w:rPr>
          <w:rFonts w:cs="Times New Roman"/>
        </w:rPr>
        <w:t xml:space="preserve">                              </w:t>
      </w:r>
      <w:bookmarkStart w:id="177" w:name="_Toc424614629"/>
      <w:r w:rsidRPr="00C951C7">
        <w:rPr>
          <w:rFonts w:cs="Times New Roman"/>
        </w:rPr>
        <w:t>A-La responsabilité du fait du régisseur et autres fonctionnaires</w:t>
      </w:r>
      <w:bookmarkEnd w:id="177"/>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Il </w:t>
      </w:r>
      <w:r w:rsidR="005417B6" w:rsidRPr="00C951C7">
        <w:rPr>
          <w:rFonts w:ascii="Times New Roman" w:hAnsi="Times New Roman" w:cs="Times New Roman"/>
          <w:sz w:val="24"/>
          <w:szCs w:val="24"/>
        </w:rPr>
        <w:t>sied</w:t>
      </w:r>
      <w:r w:rsidRPr="00C951C7">
        <w:rPr>
          <w:rFonts w:ascii="Times New Roman" w:hAnsi="Times New Roman" w:cs="Times New Roman"/>
          <w:sz w:val="24"/>
          <w:szCs w:val="24"/>
        </w:rPr>
        <w:t xml:space="preserve"> d’étudier respectivem</w:t>
      </w:r>
      <w:r w:rsidR="007126D9" w:rsidRPr="00C951C7">
        <w:rPr>
          <w:rFonts w:ascii="Times New Roman" w:hAnsi="Times New Roman" w:cs="Times New Roman"/>
          <w:sz w:val="24"/>
          <w:szCs w:val="24"/>
        </w:rPr>
        <w:t>ent la responsabilité du fait des</w:t>
      </w:r>
      <w:r w:rsidRPr="00C951C7">
        <w:rPr>
          <w:rFonts w:ascii="Times New Roman" w:hAnsi="Times New Roman" w:cs="Times New Roman"/>
          <w:sz w:val="24"/>
          <w:szCs w:val="24"/>
        </w:rPr>
        <w:t xml:space="preserve"> régisseur</w:t>
      </w:r>
      <w:r w:rsidR="007126D9" w:rsidRPr="00C951C7">
        <w:rPr>
          <w:rFonts w:ascii="Times New Roman" w:hAnsi="Times New Roman" w:cs="Times New Roman"/>
          <w:sz w:val="24"/>
          <w:szCs w:val="24"/>
        </w:rPr>
        <w:t>s</w:t>
      </w:r>
      <w:r w:rsidRPr="00C951C7">
        <w:rPr>
          <w:rFonts w:ascii="Times New Roman" w:hAnsi="Times New Roman" w:cs="Times New Roman"/>
          <w:sz w:val="24"/>
          <w:szCs w:val="24"/>
        </w:rPr>
        <w:t xml:space="preserve"> (1) et la responsabilité des </w:t>
      </w:r>
      <w:proofErr w:type="spellStart"/>
      <w:r w:rsidR="005417B6" w:rsidRPr="00C951C7">
        <w:rPr>
          <w:rFonts w:ascii="Times New Roman" w:hAnsi="Times New Roman" w:cs="Times New Roman"/>
          <w:sz w:val="24"/>
          <w:szCs w:val="24"/>
        </w:rPr>
        <w:t>billeteurs</w:t>
      </w:r>
      <w:proofErr w:type="spellEnd"/>
      <w:r w:rsidRPr="00C951C7">
        <w:rPr>
          <w:rFonts w:ascii="Times New Roman" w:hAnsi="Times New Roman" w:cs="Times New Roman"/>
          <w:sz w:val="24"/>
          <w:szCs w:val="24"/>
        </w:rPr>
        <w:t xml:space="preserve"> (2). </w:t>
      </w:r>
    </w:p>
    <w:p w:rsidR="00A648AE" w:rsidRPr="00C951C7" w:rsidRDefault="00DE5417" w:rsidP="00C951C7">
      <w:pPr>
        <w:pStyle w:val="Titre4"/>
        <w:rPr>
          <w:rFonts w:cs="Times New Roman"/>
        </w:rPr>
      </w:pPr>
      <w:bookmarkStart w:id="178" w:name="_Toc424614630"/>
      <w:r w:rsidRPr="00C951C7">
        <w:rPr>
          <w:rFonts w:cs="Times New Roman"/>
        </w:rPr>
        <w:t>1-La responsabilité du fait des</w:t>
      </w:r>
      <w:r w:rsidR="00A648AE" w:rsidRPr="00C951C7">
        <w:rPr>
          <w:rFonts w:cs="Times New Roman"/>
        </w:rPr>
        <w:t xml:space="preserve"> régisseur</w:t>
      </w:r>
      <w:r w:rsidRPr="00C951C7">
        <w:rPr>
          <w:rFonts w:cs="Times New Roman"/>
        </w:rPr>
        <w:t>s d’avances</w:t>
      </w:r>
      <w:bookmarkEnd w:id="178"/>
    </w:p>
    <w:p w:rsidR="00767480" w:rsidRPr="00C951C7" w:rsidRDefault="00DE5417" w:rsidP="00C951C7">
      <w:pPr>
        <w:spacing w:line="360" w:lineRule="auto"/>
        <w:ind w:firstLine="708"/>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 xml:space="preserve">Conformément à la </w:t>
      </w:r>
      <w:r w:rsidR="00684966" w:rsidRPr="00C951C7">
        <w:rPr>
          <w:rFonts w:ascii="Times New Roman" w:hAnsi="Times New Roman" w:cs="Times New Roman"/>
          <w:sz w:val="24"/>
          <w:szCs w:val="24"/>
          <w:lang w:eastAsia="fr-FR"/>
        </w:rPr>
        <w:t>Circulaire n</w:t>
      </w:r>
      <w:r w:rsidRPr="00C951C7">
        <w:rPr>
          <w:rFonts w:ascii="Times New Roman" w:hAnsi="Times New Roman" w:cs="Times New Roman"/>
          <w:sz w:val="24"/>
          <w:szCs w:val="24"/>
          <w:lang w:eastAsia="fr-FR"/>
        </w:rPr>
        <w:t xml:space="preserve">°00008349/C/MINFI DU 30 </w:t>
      </w:r>
      <w:r w:rsidR="00767480" w:rsidRPr="00C951C7">
        <w:rPr>
          <w:rFonts w:ascii="Times New Roman" w:hAnsi="Times New Roman" w:cs="Times New Roman"/>
          <w:sz w:val="24"/>
          <w:szCs w:val="24"/>
          <w:lang w:eastAsia="fr-FR"/>
        </w:rPr>
        <w:t>Décembre</w:t>
      </w:r>
      <w:r w:rsidRPr="00C951C7">
        <w:rPr>
          <w:rFonts w:ascii="Times New Roman" w:hAnsi="Times New Roman" w:cs="Times New Roman"/>
          <w:sz w:val="24"/>
          <w:szCs w:val="24"/>
          <w:lang w:eastAsia="fr-FR"/>
        </w:rPr>
        <w:t xml:space="preserve"> 2020, portant Instructions </w:t>
      </w:r>
      <w:r w:rsidR="00767480" w:rsidRPr="00C951C7">
        <w:rPr>
          <w:rFonts w:ascii="Times New Roman" w:hAnsi="Times New Roman" w:cs="Times New Roman"/>
          <w:sz w:val="24"/>
          <w:szCs w:val="24"/>
          <w:lang w:eastAsia="fr-FR"/>
        </w:rPr>
        <w:t>relatives</w:t>
      </w:r>
      <w:r w:rsidRPr="00C951C7">
        <w:rPr>
          <w:rFonts w:ascii="Times New Roman" w:hAnsi="Times New Roman" w:cs="Times New Roman"/>
          <w:sz w:val="24"/>
          <w:szCs w:val="24"/>
          <w:lang w:eastAsia="fr-FR"/>
        </w:rPr>
        <w:t xml:space="preserve"> à l’</w:t>
      </w:r>
      <w:r w:rsidR="00767480" w:rsidRPr="00C951C7">
        <w:rPr>
          <w:rFonts w:ascii="Times New Roman" w:hAnsi="Times New Roman" w:cs="Times New Roman"/>
          <w:sz w:val="24"/>
          <w:szCs w:val="24"/>
          <w:lang w:eastAsia="fr-FR"/>
        </w:rPr>
        <w:t>Exécution</w:t>
      </w:r>
      <w:r w:rsidRPr="00C951C7">
        <w:rPr>
          <w:rFonts w:ascii="Times New Roman" w:hAnsi="Times New Roman" w:cs="Times New Roman"/>
          <w:sz w:val="24"/>
          <w:szCs w:val="24"/>
          <w:lang w:eastAsia="fr-FR"/>
        </w:rPr>
        <w:t xml:space="preserve"> des Lois de Finances </w:t>
      </w:r>
      <w:r w:rsidR="00767480" w:rsidRPr="00C951C7">
        <w:rPr>
          <w:rFonts w:ascii="Times New Roman" w:hAnsi="Times New Roman" w:cs="Times New Roman"/>
          <w:sz w:val="24"/>
          <w:szCs w:val="24"/>
          <w:lang w:eastAsia="fr-FR"/>
        </w:rPr>
        <w:t xml:space="preserve">au Suivi </w:t>
      </w:r>
      <w:r w:rsidRPr="00C951C7">
        <w:rPr>
          <w:rFonts w:ascii="Times New Roman" w:hAnsi="Times New Roman" w:cs="Times New Roman"/>
          <w:sz w:val="24"/>
          <w:szCs w:val="24"/>
          <w:lang w:eastAsia="fr-FR"/>
        </w:rPr>
        <w:t>et au Contrôle de l’</w:t>
      </w:r>
      <w:r w:rsidR="00767480" w:rsidRPr="00C951C7">
        <w:rPr>
          <w:rFonts w:ascii="Times New Roman" w:hAnsi="Times New Roman" w:cs="Times New Roman"/>
          <w:sz w:val="24"/>
          <w:szCs w:val="24"/>
          <w:lang w:eastAsia="fr-FR"/>
        </w:rPr>
        <w:t>Exécution</w:t>
      </w:r>
      <w:r w:rsidRPr="00C951C7">
        <w:rPr>
          <w:rFonts w:ascii="Times New Roman" w:hAnsi="Times New Roman" w:cs="Times New Roman"/>
          <w:sz w:val="24"/>
          <w:szCs w:val="24"/>
          <w:lang w:eastAsia="fr-FR"/>
        </w:rPr>
        <w:t xml:space="preserve"> </w:t>
      </w:r>
      <w:r w:rsidRPr="00C951C7">
        <w:rPr>
          <w:rFonts w:ascii="Times New Roman" w:hAnsi="Times New Roman" w:cs="Times New Roman"/>
          <w:sz w:val="24"/>
          <w:szCs w:val="24"/>
          <w:lang w:eastAsia="fr-FR"/>
        </w:rPr>
        <w:lastRenderedPageBreak/>
        <w:t>du Budget de l’Etat et des Autres Entités Publiques pour l’</w:t>
      </w:r>
      <w:r w:rsidR="00767480" w:rsidRPr="00C951C7">
        <w:rPr>
          <w:rFonts w:ascii="Times New Roman" w:hAnsi="Times New Roman" w:cs="Times New Roman"/>
          <w:sz w:val="24"/>
          <w:szCs w:val="24"/>
          <w:lang w:eastAsia="fr-FR"/>
        </w:rPr>
        <w:t>exercice 2020</w:t>
      </w:r>
      <w:r w:rsidRPr="00C951C7">
        <w:rPr>
          <w:rFonts w:ascii="Times New Roman" w:hAnsi="Times New Roman" w:cs="Times New Roman"/>
          <w:sz w:val="24"/>
          <w:szCs w:val="24"/>
          <w:lang w:eastAsia="fr-FR"/>
        </w:rPr>
        <w:t xml:space="preserve">, </w:t>
      </w:r>
      <w:r w:rsidR="00767480" w:rsidRPr="00C951C7">
        <w:rPr>
          <w:rFonts w:ascii="Times New Roman" w:hAnsi="Times New Roman" w:cs="Times New Roman"/>
          <w:sz w:val="24"/>
          <w:szCs w:val="24"/>
          <w:lang w:eastAsia="fr-FR"/>
        </w:rPr>
        <w:t>le régisseur d’avance est un agent public désigné lors de la création ou de la réouverture d’une régie d’avance. Il est chargé pour le co</w:t>
      </w:r>
      <w:r w:rsidR="004A5C9D" w:rsidRPr="00C951C7">
        <w:rPr>
          <w:rFonts w:ascii="Times New Roman" w:hAnsi="Times New Roman" w:cs="Times New Roman"/>
          <w:sz w:val="24"/>
          <w:szCs w:val="24"/>
          <w:lang w:eastAsia="fr-FR"/>
        </w:rPr>
        <w:t>mpte de l’agent</w:t>
      </w:r>
      <w:r w:rsidR="00767480" w:rsidRPr="00C951C7">
        <w:rPr>
          <w:rFonts w:ascii="Times New Roman" w:hAnsi="Times New Roman" w:cs="Times New Roman"/>
          <w:sz w:val="24"/>
          <w:szCs w:val="24"/>
          <w:lang w:eastAsia="fr-FR"/>
        </w:rPr>
        <w:t xml:space="preserve"> comptable des opérations d’encaissement et de paiement. Il procède au règlement des dépenses autorisées par le gestionnaire en contrepartie des pièces justificatives suffisantes et régulières qui lui sont nécessaires pour la tenue de sa comptabilité.</w:t>
      </w:r>
    </w:p>
    <w:p w:rsidR="00A648AE" w:rsidRPr="00C951C7" w:rsidRDefault="00767480" w:rsidP="00C951C7">
      <w:pPr>
        <w:spacing w:line="360" w:lineRule="auto"/>
        <w:ind w:firstLine="708"/>
        <w:jc w:val="both"/>
        <w:rPr>
          <w:rFonts w:ascii="Times New Roman" w:hAnsi="Times New Roman" w:cs="Times New Roman"/>
          <w:sz w:val="24"/>
          <w:szCs w:val="24"/>
          <w:lang w:eastAsia="fr-FR"/>
        </w:rPr>
      </w:pPr>
      <w:r w:rsidRPr="00C951C7">
        <w:rPr>
          <w:rFonts w:ascii="Times New Roman" w:hAnsi="Times New Roman" w:cs="Times New Roman"/>
          <w:sz w:val="24"/>
          <w:szCs w:val="24"/>
          <w:lang w:eastAsia="fr-FR"/>
        </w:rPr>
        <w:t xml:space="preserve"> A cet effet, l</w:t>
      </w:r>
      <w:r w:rsidRPr="00C951C7">
        <w:rPr>
          <w:rFonts w:ascii="Times New Roman" w:hAnsi="Times New Roman" w:cs="Times New Roman"/>
          <w:sz w:val="24"/>
          <w:szCs w:val="24"/>
        </w:rPr>
        <w:t xml:space="preserve">e RGCP et la loi de n°2003/005 ont prévu des hypothèses dans lesquelles la responsabilité des régisseurs peut être engagée. Pour rappel, les régisseurs d’avance et de recettes sont des agents se rattachant à un ordonnateur et habilités à effectuer certaines opérations  de dépenses (régies d’avance) et de recettes (régies de recettes) pour le compte de l’agent comptable sous le contrôle de l’administration. Ils constituent une dérogation à l’exclusivité de la compétence de l’agent comptable en matière de maniement de fonds et valeurs. Ainsi, le RGCP définit le régime de responsabilité du régisseur ; laquelle responsabilité se trouve justifier. </w:t>
      </w:r>
      <w:r w:rsidRPr="00C951C7">
        <w:rPr>
          <w:rFonts w:ascii="Times New Roman" w:hAnsi="Times New Roman" w:cs="Times New Roman"/>
          <w:sz w:val="24"/>
          <w:szCs w:val="24"/>
          <w:lang w:eastAsia="fr-FR"/>
        </w:rPr>
        <w:t>A cet effet, l</w:t>
      </w:r>
      <w:r w:rsidR="00A648AE" w:rsidRPr="00C951C7">
        <w:rPr>
          <w:rFonts w:ascii="Times New Roman" w:hAnsi="Times New Roman" w:cs="Times New Roman"/>
          <w:sz w:val="24"/>
          <w:szCs w:val="24"/>
        </w:rPr>
        <w:t xml:space="preserve">a responsabilité du fait du régisseur n’est autre chose que les cas de responsabilité du fait d’autrui reconnue dans la gestion de la comptabilité publique. </w:t>
      </w:r>
    </w:p>
    <w:p w:rsidR="00A648AE" w:rsidRPr="00C951C7" w:rsidRDefault="00A648AE" w:rsidP="00C951C7">
      <w:pPr>
        <w:spacing w:after="28"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les régisseurs sont soumis au même régime de responsabilité que les comptables publics. A ce titre, l’article 43 du RGCP dispose que </w:t>
      </w:r>
      <w:r w:rsidRPr="00C951C7">
        <w:rPr>
          <w:rFonts w:ascii="Times New Roman" w:hAnsi="Times New Roman" w:cs="Times New Roman"/>
          <w:i/>
          <w:sz w:val="24"/>
          <w:szCs w:val="24"/>
        </w:rPr>
        <w:t>« les régisseurs chargés pour le compte des comptables publics d’opérations d’encaissement et de paiement, sont soumis aux règles, obligations et responsabilité des comptables publics dans les conditions et limites fixées par le présent décret ».</w:t>
      </w:r>
      <w:r w:rsidRPr="00C951C7">
        <w:rPr>
          <w:rFonts w:ascii="Times New Roman" w:hAnsi="Times New Roman" w:cs="Times New Roman"/>
          <w:sz w:val="24"/>
          <w:szCs w:val="24"/>
        </w:rPr>
        <w:t xml:space="preserve"> Cette disposition suppose que les régisseurs autant </w:t>
      </w:r>
      <w:r w:rsidR="006A2EDA" w:rsidRPr="00C951C7">
        <w:rPr>
          <w:rFonts w:ascii="Times New Roman" w:hAnsi="Times New Roman" w:cs="Times New Roman"/>
          <w:sz w:val="24"/>
          <w:szCs w:val="24"/>
        </w:rPr>
        <w:t xml:space="preserve">que </w:t>
      </w:r>
      <w:r w:rsidRPr="00C951C7">
        <w:rPr>
          <w:rFonts w:ascii="Times New Roman" w:hAnsi="Times New Roman" w:cs="Times New Roman"/>
          <w:sz w:val="24"/>
          <w:szCs w:val="24"/>
        </w:rPr>
        <w:t>l</w:t>
      </w:r>
      <w:r w:rsidR="006A2EDA" w:rsidRPr="00C951C7">
        <w:rPr>
          <w:rFonts w:ascii="Times New Roman" w:hAnsi="Times New Roman" w:cs="Times New Roman"/>
          <w:sz w:val="24"/>
          <w:szCs w:val="24"/>
        </w:rPr>
        <w:t>’agent comptable</w:t>
      </w:r>
      <w:r w:rsidRPr="00C951C7">
        <w:rPr>
          <w:rFonts w:ascii="Times New Roman" w:hAnsi="Times New Roman" w:cs="Times New Roman"/>
          <w:sz w:val="24"/>
          <w:szCs w:val="24"/>
        </w:rPr>
        <w:t xml:space="preserve"> sont responsables des opérations comptables dont ils ont la charge et sont soumis aux mêmes </w:t>
      </w:r>
    </w:p>
    <w:p w:rsidR="00A648AE" w:rsidRPr="00C951C7" w:rsidRDefault="00A648AE" w:rsidP="00C951C7">
      <w:pPr>
        <w:spacing w:after="181"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vertAlign w:val="superscript"/>
        </w:rPr>
        <w:footnoteReference w:id="104"/>
      </w:r>
      <w:r w:rsidR="00DD5069" w:rsidRPr="00C951C7">
        <w:rPr>
          <w:rFonts w:ascii="Times New Roman" w:hAnsi="Times New Roman" w:cs="Times New Roman"/>
          <w:sz w:val="24"/>
          <w:szCs w:val="24"/>
        </w:rPr>
        <w:t xml:space="preserve"> </w:t>
      </w:r>
      <w:proofErr w:type="gramStart"/>
      <w:r w:rsidRPr="00C951C7">
        <w:rPr>
          <w:rFonts w:ascii="Times New Roman" w:hAnsi="Times New Roman" w:cs="Times New Roman"/>
          <w:sz w:val="24"/>
          <w:szCs w:val="24"/>
        </w:rPr>
        <w:t>obligations</w:t>
      </w:r>
      <w:proofErr w:type="gramEnd"/>
      <w:r w:rsidRPr="00C951C7">
        <w:rPr>
          <w:rFonts w:ascii="Times New Roman" w:hAnsi="Times New Roman" w:cs="Times New Roman"/>
          <w:sz w:val="24"/>
          <w:szCs w:val="24"/>
        </w:rPr>
        <w:t>. Dans ce sens, le Conseil d’Etat français dans l’arrêt RISPAIL X rendu en 1981 a rappelé que le comptable est responsable des agissements envers les tiers qu’il a sous sa responsa</w:t>
      </w:r>
      <w:r w:rsidR="006A2EDA" w:rsidRPr="00C951C7">
        <w:rPr>
          <w:rFonts w:ascii="Times New Roman" w:hAnsi="Times New Roman" w:cs="Times New Roman"/>
          <w:sz w:val="24"/>
          <w:szCs w:val="24"/>
        </w:rPr>
        <w:t>bilité notamment</w:t>
      </w:r>
      <w:r w:rsidRPr="00C951C7">
        <w:rPr>
          <w:rFonts w:ascii="Times New Roman" w:hAnsi="Times New Roman" w:cs="Times New Roman"/>
          <w:sz w:val="24"/>
          <w:szCs w:val="24"/>
        </w:rPr>
        <w:t xml:space="preserve"> les régisseurs</w:t>
      </w:r>
      <w:r w:rsidRPr="00C951C7">
        <w:rPr>
          <w:rFonts w:ascii="Times New Roman" w:hAnsi="Times New Roman" w:cs="Times New Roman"/>
          <w:sz w:val="24"/>
          <w:szCs w:val="24"/>
          <w:vertAlign w:val="superscript"/>
        </w:rPr>
        <w:footnoteReference w:id="105"/>
      </w:r>
      <w:r w:rsidRPr="00C951C7">
        <w:rPr>
          <w:rFonts w:ascii="Times New Roman" w:hAnsi="Times New Roman" w:cs="Times New Roman"/>
          <w:sz w:val="24"/>
          <w:szCs w:val="24"/>
        </w:rPr>
        <w:t xml:space="preserve">. </w:t>
      </w:r>
    </w:p>
    <w:p w:rsidR="00A648AE" w:rsidRPr="00C951C7" w:rsidRDefault="00A648AE" w:rsidP="00C951C7">
      <w:pPr>
        <w:spacing w:after="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Cette responsabilité du fait du régisseur se trouve tout à fait justifier. Car, l’idée de fond ici est que les régisseurs institués le sont pour</w:t>
      </w:r>
      <w:r w:rsidR="006A2EDA" w:rsidRPr="00C951C7">
        <w:rPr>
          <w:rFonts w:ascii="Times New Roman" w:hAnsi="Times New Roman" w:cs="Times New Roman"/>
          <w:sz w:val="24"/>
          <w:szCs w:val="24"/>
        </w:rPr>
        <w:t xml:space="preserve"> le prolongement de la caisse de l’agent comptable</w:t>
      </w:r>
      <w:r w:rsidRPr="00C951C7">
        <w:rPr>
          <w:rFonts w:ascii="Times New Roman" w:hAnsi="Times New Roman" w:cs="Times New Roman"/>
          <w:sz w:val="24"/>
          <w:szCs w:val="24"/>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cas de défaillance dans la gestion, l’eng</w:t>
      </w:r>
      <w:r w:rsidR="006A2EDA" w:rsidRPr="00C951C7">
        <w:rPr>
          <w:rFonts w:ascii="Times New Roman" w:hAnsi="Times New Roman" w:cs="Times New Roman"/>
          <w:sz w:val="24"/>
          <w:szCs w:val="24"/>
        </w:rPr>
        <w:t xml:space="preserve">agement de la responsabilité de l’agent </w:t>
      </w:r>
      <w:r w:rsidRPr="00C951C7">
        <w:rPr>
          <w:rFonts w:ascii="Times New Roman" w:hAnsi="Times New Roman" w:cs="Times New Roman"/>
          <w:sz w:val="24"/>
          <w:szCs w:val="24"/>
        </w:rPr>
        <w:t>comptable est automatique. Mais l’atténuation de cette responsabilité se joue dans l’hypoth</w:t>
      </w:r>
      <w:r w:rsidR="00DE5417" w:rsidRPr="00C951C7">
        <w:rPr>
          <w:rFonts w:ascii="Times New Roman" w:hAnsi="Times New Roman" w:cs="Times New Roman"/>
          <w:sz w:val="24"/>
          <w:szCs w:val="24"/>
        </w:rPr>
        <w:t>èse où l’ordonnateur a refusé à l’agent</w:t>
      </w:r>
      <w:r w:rsidRPr="00C951C7">
        <w:rPr>
          <w:rFonts w:ascii="Times New Roman" w:hAnsi="Times New Roman" w:cs="Times New Roman"/>
          <w:sz w:val="24"/>
          <w:szCs w:val="24"/>
        </w:rPr>
        <w:t xml:space="preserve"> comptable des moyens de réaliser le contrôle des opérations du </w:t>
      </w:r>
      <w:r w:rsidRPr="00C951C7">
        <w:rPr>
          <w:rFonts w:ascii="Times New Roman" w:hAnsi="Times New Roman" w:cs="Times New Roman"/>
          <w:sz w:val="24"/>
          <w:szCs w:val="24"/>
        </w:rPr>
        <w:lastRenderedPageBreak/>
        <w:t xml:space="preserve">régisseur. </w:t>
      </w:r>
      <w:r w:rsidR="00DE5417" w:rsidRPr="00C951C7">
        <w:rPr>
          <w:rFonts w:ascii="Times New Roman" w:hAnsi="Times New Roman" w:cs="Times New Roman"/>
          <w:sz w:val="24"/>
          <w:szCs w:val="24"/>
        </w:rPr>
        <w:t xml:space="preserve">Dans ce cas, </w:t>
      </w:r>
      <w:r w:rsidR="00684966" w:rsidRPr="00C951C7">
        <w:rPr>
          <w:rFonts w:ascii="Times New Roman" w:hAnsi="Times New Roman" w:cs="Times New Roman"/>
          <w:sz w:val="24"/>
          <w:szCs w:val="24"/>
        </w:rPr>
        <w:t>l’agent comptable doit</w:t>
      </w:r>
      <w:r w:rsidRPr="00C951C7">
        <w:rPr>
          <w:rFonts w:ascii="Times New Roman" w:hAnsi="Times New Roman" w:cs="Times New Roman"/>
          <w:sz w:val="24"/>
          <w:szCs w:val="24"/>
        </w:rPr>
        <w:t xml:space="preserve"> effectivement attester des diligences effectuées par ses soins devant l’ordonnateur aux fins de contrôler les erreurs du régisseur.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Toutefois, l’étude de la responsabilité du fait du régisseur appelle à s’intéresser à celle des </w:t>
      </w:r>
      <w:proofErr w:type="spellStart"/>
      <w:r w:rsidR="000F548A" w:rsidRPr="00C951C7">
        <w:rPr>
          <w:rFonts w:ascii="Times New Roman" w:hAnsi="Times New Roman" w:cs="Times New Roman"/>
          <w:sz w:val="24"/>
          <w:szCs w:val="24"/>
        </w:rPr>
        <w:t>billeteurs</w:t>
      </w:r>
      <w:proofErr w:type="spellEnd"/>
      <w:r w:rsidRPr="00C951C7">
        <w:rPr>
          <w:rFonts w:ascii="Times New Roman" w:hAnsi="Times New Roman" w:cs="Times New Roman"/>
          <w:sz w:val="24"/>
          <w:szCs w:val="24"/>
        </w:rPr>
        <w:t xml:space="preserve">. </w:t>
      </w:r>
    </w:p>
    <w:p w:rsidR="00DE5417" w:rsidRPr="00C951C7" w:rsidRDefault="00A648AE" w:rsidP="00C951C7">
      <w:pPr>
        <w:pStyle w:val="Titre4"/>
        <w:rPr>
          <w:rFonts w:cs="Times New Roman"/>
        </w:rPr>
      </w:pPr>
      <w:bookmarkStart w:id="179" w:name="_Toc424614631"/>
      <w:r w:rsidRPr="00C951C7">
        <w:rPr>
          <w:rFonts w:cs="Times New Roman"/>
        </w:rPr>
        <w:t xml:space="preserve">2-La responsabilité des </w:t>
      </w:r>
      <w:proofErr w:type="spellStart"/>
      <w:r w:rsidR="00DE5417" w:rsidRPr="00C951C7">
        <w:rPr>
          <w:rFonts w:cs="Times New Roman"/>
        </w:rPr>
        <w:t>billeteurs</w:t>
      </w:r>
      <w:proofErr w:type="spellEnd"/>
      <w:r w:rsidR="00DE5417" w:rsidRPr="00C951C7">
        <w:rPr>
          <w:rFonts w:cs="Times New Roman"/>
        </w:rPr>
        <w:t xml:space="preserve"> désignés</w:t>
      </w:r>
      <w:bookmarkEnd w:id="179"/>
      <w:r w:rsidRPr="00C951C7">
        <w:rPr>
          <w:rFonts w:cs="Times New Roman"/>
        </w:rPr>
        <w:t xml:space="preserve"> </w:t>
      </w:r>
    </w:p>
    <w:p w:rsidR="000F548A" w:rsidRPr="00C951C7" w:rsidRDefault="000F548A" w:rsidP="00C951C7">
      <w:pPr>
        <w:spacing w:line="360" w:lineRule="auto"/>
        <w:ind w:firstLine="708"/>
        <w:jc w:val="both"/>
        <w:rPr>
          <w:rFonts w:ascii="Times New Roman" w:hAnsi="Times New Roman" w:cs="Times New Roman"/>
          <w:lang w:eastAsia="fr-FR"/>
        </w:rPr>
      </w:pPr>
      <w:r w:rsidRPr="00C951C7">
        <w:rPr>
          <w:rFonts w:ascii="Times New Roman" w:hAnsi="Times New Roman" w:cs="Times New Roman"/>
          <w:sz w:val="24"/>
          <w:szCs w:val="24"/>
          <w:lang w:eastAsia="fr-FR"/>
        </w:rPr>
        <w:t xml:space="preserve">Selon la </w:t>
      </w:r>
      <w:r w:rsidR="00684966" w:rsidRPr="00C951C7">
        <w:rPr>
          <w:rFonts w:ascii="Times New Roman" w:hAnsi="Times New Roman" w:cs="Times New Roman"/>
          <w:sz w:val="24"/>
          <w:szCs w:val="24"/>
          <w:lang w:eastAsia="fr-FR"/>
        </w:rPr>
        <w:t>Circulaire n</w:t>
      </w:r>
      <w:r w:rsidRPr="00C951C7">
        <w:rPr>
          <w:rFonts w:ascii="Times New Roman" w:hAnsi="Times New Roman" w:cs="Times New Roman"/>
          <w:sz w:val="24"/>
          <w:szCs w:val="24"/>
          <w:lang w:eastAsia="fr-FR"/>
        </w:rPr>
        <w:t xml:space="preserve">°00008349/C/MINFI DU 30 Décembre 2020, portant Instructions relatives à l’Exécution des Lois de Finances au Suivi et au Contrôle de l’Exécution du Budget de l’Etat et des Autres Entités Publiques pour l’exercice 2020, le </w:t>
      </w:r>
      <w:proofErr w:type="spellStart"/>
      <w:r w:rsidRPr="00C951C7">
        <w:rPr>
          <w:rFonts w:ascii="Times New Roman" w:hAnsi="Times New Roman" w:cs="Times New Roman"/>
          <w:sz w:val="24"/>
          <w:szCs w:val="24"/>
          <w:lang w:eastAsia="fr-FR"/>
        </w:rPr>
        <w:t>billeteur</w:t>
      </w:r>
      <w:proofErr w:type="spellEnd"/>
      <w:r w:rsidRPr="00C951C7">
        <w:rPr>
          <w:rFonts w:ascii="Times New Roman" w:hAnsi="Times New Roman" w:cs="Times New Roman"/>
          <w:sz w:val="24"/>
          <w:szCs w:val="24"/>
          <w:lang w:eastAsia="fr-FR"/>
        </w:rPr>
        <w:t xml:space="preserve"> est un agent public désignés dans le cadre de l’exécution d’une dépense par déblocage de fonds. Il est chargé pour le compte du comptable public, sur la base d’un mémoire de dépenses, du règlement des dépenses en contre partie des pièces justificatives suffisantes et régulières, et la production d’un compte d’emploi.</w:t>
      </w:r>
      <w:r w:rsidR="00AF3F02" w:rsidRPr="00C951C7">
        <w:rPr>
          <w:rFonts w:ascii="Times New Roman" w:hAnsi="Times New Roman" w:cs="Times New Roman"/>
          <w:sz w:val="24"/>
          <w:szCs w:val="24"/>
          <w:lang w:eastAsia="fr-FR"/>
        </w:rPr>
        <w:t xml:space="preserve"> </w:t>
      </w:r>
      <w:r w:rsidR="00547C2B" w:rsidRPr="00C951C7">
        <w:rPr>
          <w:rFonts w:ascii="Times New Roman" w:hAnsi="Times New Roman" w:cs="Times New Roman"/>
          <w:sz w:val="24"/>
          <w:szCs w:val="24"/>
          <w:lang w:eastAsia="fr-FR"/>
        </w:rPr>
        <w:t>La responsabilité de l’agent comptable peut être engagée du fait d</w:t>
      </w:r>
      <w:r w:rsidR="00AF3F02" w:rsidRPr="00C951C7">
        <w:rPr>
          <w:rFonts w:ascii="Times New Roman" w:hAnsi="Times New Roman" w:cs="Times New Roman"/>
          <w:sz w:val="24"/>
          <w:szCs w:val="24"/>
          <w:lang w:eastAsia="fr-FR"/>
        </w:rPr>
        <w:t xml:space="preserve">es </w:t>
      </w:r>
      <w:proofErr w:type="spellStart"/>
      <w:r w:rsidR="00AF3F02" w:rsidRPr="00C951C7">
        <w:rPr>
          <w:rFonts w:ascii="Times New Roman" w:hAnsi="Times New Roman" w:cs="Times New Roman"/>
          <w:sz w:val="24"/>
          <w:szCs w:val="24"/>
          <w:lang w:eastAsia="fr-FR"/>
        </w:rPr>
        <w:t>billeteurs</w:t>
      </w:r>
      <w:proofErr w:type="spellEnd"/>
      <w:r w:rsidR="00AF3F02" w:rsidRPr="00C951C7">
        <w:rPr>
          <w:rFonts w:ascii="Times New Roman" w:hAnsi="Times New Roman" w:cs="Times New Roman"/>
          <w:sz w:val="24"/>
          <w:szCs w:val="24"/>
          <w:lang w:eastAsia="fr-FR"/>
        </w:rPr>
        <w:t xml:space="preserve"> </w:t>
      </w:r>
      <w:r w:rsidR="00547C2B" w:rsidRPr="00C951C7">
        <w:rPr>
          <w:rFonts w:ascii="Times New Roman" w:hAnsi="Times New Roman" w:cs="Times New Roman"/>
          <w:sz w:val="24"/>
          <w:szCs w:val="24"/>
          <w:lang w:eastAsia="fr-FR"/>
        </w:rPr>
        <w:t xml:space="preserve">car ceux-ci exécutent de certaines opérations financières au niveau des Etablissements et au niveau des </w:t>
      </w:r>
      <w:r w:rsidR="00684966" w:rsidRPr="00C951C7">
        <w:rPr>
          <w:rFonts w:ascii="Times New Roman" w:hAnsi="Times New Roman" w:cs="Times New Roman"/>
          <w:sz w:val="24"/>
          <w:szCs w:val="24"/>
          <w:lang w:eastAsia="fr-FR"/>
        </w:rPr>
        <w:t>Services Centraux</w:t>
      </w:r>
      <w:r w:rsidR="00547C2B" w:rsidRPr="00C951C7">
        <w:rPr>
          <w:rFonts w:ascii="Times New Roman" w:hAnsi="Times New Roman" w:cs="Times New Roman"/>
          <w:sz w:val="24"/>
          <w:szCs w:val="24"/>
          <w:lang w:eastAsia="fr-FR"/>
        </w:rPr>
        <w:t xml:space="preserve">. </w:t>
      </w:r>
    </w:p>
    <w:p w:rsidR="00A648AE" w:rsidRPr="00C951C7" w:rsidRDefault="00A648AE" w:rsidP="00C951C7">
      <w:pPr>
        <w:spacing w:after="189"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Cependant, à côté de la responsabilité du fait du régisseur et des </w:t>
      </w:r>
      <w:proofErr w:type="spellStart"/>
      <w:r w:rsidR="00B63BA7" w:rsidRPr="00C951C7">
        <w:rPr>
          <w:rFonts w:ascii="Times New Roman" w:hAnsi="Times New Roman" w:cs="Times New Roman"/>
          <w:sz w:val="24"/>
          <w:szCs w:val="24"/>
        </w:rPr>
        <w:t>billeteurs</w:t>
      </w:r>
      <w:proofErr w:type="spellEnd"/>
      <w:r w:rsidR="00B63BA7" w:rsidRPr="00C951C7">
        <w:rPr>
          <w:rFonts w:ascii="Times New Roman" w:hAnsi="Times New Roman" w:cs="Times New Roman"/>
          <w:sz w:val="24"/>
          <w:szCs w:val="24"/>
        </w:rPr>
        <w:t xml:space="preserve"> se trouvant dans les Etablissements et les Services Centraux</w:t>
      </w:r>
      <w:r w:rsidRPr="00C951C7">
        <w:rPr>
          <w:rFonts w:ascii="Times New Roman" w:hAnsi="Times New Roman" w:cs="Times New Roman"/>
          <w:sz w:val="24"/>
          <w:szCs w:val="24"/>
        </w:rPr>
        <w:t xml:space="preserve">, l’on peut également s’intéresser à la responsabilité des comptables successifs. </w:t>
      </w:r>
    </w:p>
    <w:p w:rsidR="00A648AE" w:rsidRPr="00C951C7" w:rsidRDefault="00A648AE" w:rsidP="00C951C7">
      <w:pPr>
        <w:pStyle w:val="Titre3"/>
        <w:numPr>
          <w:ilvl w:val="0"/>
          <w:numId w:val="24"/>
        </w:numPr>
        <w:rPr>
          <w:rFonts w:cs="Times New Roman"/>
        </w:rPr>
      </w:pPr>
      <w:bookmarkStart w:id="180" w:name="_Toc424614632"/>
      <w:r w:rsidRPr="00C951C7">
        <w:rPr>
          <w:rFonts w:cs="Times New Roman"/>
        </w:rPr>
        <w:t>La responsabilité des comptables successifs</w:t>
      </w:r>
      <w:bookmarkEnd w:id="180"/>
      <w:r w:rsidRPr="00C951C7">
        <w:rPr>
          <w:rFonts w:cs="Times New Roman"/>
        </w:rPr>
        <w:t xml:space="preserve"> </w:t>
      </w:r>
    </w:p>
    <w:p w:rsidR="00A648AE" w:rsidRPr="00C951C7" w:rsidRDefault="00A648AE"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b/>
          <w:sz w:val="24"/>
          <w:szCs w:val="24"/>
        </w:rPr>
        <w:t xml:space="preserve">  </w:t>
      </w:r>
      <w:r w:rsidR="00B63BA7" w:rsidRPr="00C951C7">
        <w:rPr>
          <w:rFonts w:ascii="Times New Roman" w:hAnsi="Times New Roman" w:cs="Times New Roman"/>
          <w:b/>
          <w:sz w:val="24"/>
          <w:szCs w:val="24"/>
        </w:rPr>
        <w:tab/>
      </w:r>
      <w:r w:rsidR="00B63BA7" w:rsidRPr="00C951C7">
        <w:rPr>
          <w:rFonts w:ascii="Times New Roman" w:hAnsi="Times New Roman" w:cs="Times New Roman"/>
          <w:sz w:val="24"/>
          <w:szCs w:val="24"/>
        </w:rPr>
        <w:t>L’agent</w:t>
      </w:r>
      <w:r w:rsidRPr="00C951C7">
        <w:rPr>
          <w:rFonts w:ascii="Times New Roman" w:hAnsi="Times New Roman" w:cs="Times New Roman"/>
          <w:sz w:val="24"/>
          <w:szCs w:val="24"/>
        </w:rPr>
        <w:t xml:space="preserve"> comptable peut être, dans certaines circonstances, tenu responsable des opérations effectuées ou amorcées par son prédécesseur. Il convient de fixer le principe de cette responsabilité (1) et les solutions légales et jurisprudentielles y relatives (2). </w:t>
      </w:r>
    </w:p>
    <w:p w:rsidR="00A648AE" w:rsidRPr="00C951C7" w:rsidRDefault="00A648AE" w:rsidP="00C951C7">
      <w:pPr>
        <w:pStyle w:val="Titre4"/>
        <w:rPr>
          <w:rFonts w:cs="Times New Roman"/>
        </w:rPr>
      </w:pPr>
      <w:bookmarkStart w:id="181" w:name="_Toc424614633"/>
      <w:r w:rsidRPr="00C951C7">
        <w:rPr>
          <w:rFonts w:cs="Times New Roman"/>
        </w:rPr>
        <w:t>1-Le principe de la responsabilité</w:t>
      </w:r>
      <w:bookmarkEnd w:id="181"/>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L’autorité législative et réglementaire a prévu des hypothèses dans lesquelles le comptable public peut être tenu responsable des opérations effectuées ou amorcées par son prédécesseur</w:t>
      </w:r>
      <w:r w:rsidRPr="00C951C7">
        <w:rPr>
          <w:rFonts w:ascii="Times New Roman" w:hAnsi="Times New Roman" w:cs="Times New Roman"/>
          <w:sz w:val="24"/>
          <w:szCs w:val="24"/>
          <w:vertAlign w:val="superscript"/>
        </w:rPr>
        <w:t>156</w:t>
      </w:r>
      <w:r w:rsidRPr="00C951C7">
        <w:rPr>
          <w:rFonts w:ascii="Times New Roman" w:hAnsi="Times New Roman" w:cs="Times New Roman"/>
          <w:sz w:val="24"/>
          <w:szCs w:val="24"/>
        </w:rPr>
        <w:t>. En effet, la question d</w:t>
      </w:r>
      <w:r w:rsidR="005E55F2" w:rsidRPr="00C951C7">
        <w:rPr>
          <w:rFonts w:ascii="Times New Roman" w:hAnsi="Times New Roman" w:cs="Times New Roman"/>
          <w:sz w:val="24"/>
          <w:szCs w:val="24"/>
        </w:rPr>
        <w:t>e fond est celle de savoir si l’agent</w:t>
      </w:r>
      <w:r w:rsidRPr="00C951C7">
        <w:rPr>
          <w:rFonts w:ascii="Times New Roman" w:hAnsi="Times New Roman" w:cs="Times New Roman"/>
          <w:sz w:val="24"/>
          <w:szCs w:val="24"/>
        </w:rPr>
        <w:t xml:space="preserve"> comp</w:t>
      </w:r>
      <w:r w:rsidR="005E55F2" w:rsidRPr="00C951C7">
        <w:rPr>
          <w:rFonts w:ascii="Times New Roman" w:hAnsi="Times New Roman" w:cs="Times New Roman"/>
          <w:sz w:val="24"/>
          <w:szCs w:val="24"/>
        </w:rPr>
        <w:t>table</w:t>
      </w:r>
      <w:r w:rsidRPr="00C951C7">
        <w:rPr>
          <w:rFonts w:ascii="Times New Roman" w:hAnsi="Times New Roman" w:cs="Times New Roman"/>
          <w:sz w:val="24"/>
          <w:szCs w:val="24"/>
        </w:rPr>
        <w:t xml:space="preserve"> peut être tenu responsable d’une opération qu’il a amorcé et que son successeur à effectuer. Les positions proposées par les textes législatifs et réglementaires (RGCP, loi n°2003/005), ainsi que la jurisprudence varie selon que l’on est en droit camerounais ou en droit français. La position du droit camerounais sur le sujet paraît beaucoup plus tranchée que celle française. </w:t>
      </w:r>
    </w:p>
    <w:p w:rsidR="00684966" w:rsidRDefault="00A648AE" w:rsidP="00CA1815">
      <w:pPr>
        <w:spacing w:after="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 xml:space="preserve">D’une part, le RGCP adopte une position tranchée sur la responsabilité du comptable public du fait des agissements de son prédécesseur. A ce titre, l’article 31 alinéa 3 du RGCP dispose que « </w:t>
      </w:r>
      <w:r w:rsidRPr="00C951C7">
        <w:rPr>
          <w:rFonts w:ascii="Times New Roman" w:hAnsi="Times New Roman" w:cs="Times New Roman"/>
          <w:i/>
          <w:sz w:val="24"/>
          <w:szCs w:val="24"/>
        </w:rPr>
        <w:t xml:space="preserve">la responsabilité des comptables publics ne peut être mise en jeu en raison de la gestion de leurs prédécesseurs que pour les opérations prises </w:t>
      </w:r>
      <w:r w:rsidR="001910D5" w:rsidRPr="00C951C7">
        <w:rPr>
          <w:rFonts w:ascii="Times New Roman" w:hAnsi="Times New Roman" w:cs="Times New Roman"/>
          <w:i/>
          <w:sz w:val="24"/>
          <w:szCs w:val="24"/>
        </w:rPr>
        <w:t>en charge sans réserve, lors de</w:t>
      </w:r>
      <w:r w:rsidR="001910D5" w:rsidRPr="00C951C7">
        <w:rPr>
          <w:rFonts w:ascii="Times New Roman" w:hAnsi="Times New Roman" w:cs="Times New Roman"/>
          <w:sz w:val="24"/>
          <w:szCs w:val="24"/>
        </w:rPr>
        <w:t xml:space="preserve"> </w:t>
      </w:r>
      <w:r w:rsidRPr="00C951C7">
        <w:rPr>
          <w:rFonts w:ascii="Times New Roman" w:hAnsi="Times New Roman" w:cs="Times New Roman"/>
          <w:i/>
          <w:sz w:val="24"/>
          <w:szCs w:val="24"/>
        </w:rPr>
        <w:t>la remise de service, ou qui n’auraient pas été contestées par le comptable entrant dans un délai de six (06) mois ».</w:t>
      </w:r>
      <w:r w:rsidR="001910D5" w:rsidRPr="00C951C7">
        <w:rPr>
          <w:rFonts w:ascii="Times New Roman" w:hAnsi="Times New Roman" w:cs="Times New Roman"/>
          <w:sz w:val="24"/>
          <w:szCs w:val="24"/>
        </w:rPr>
        <w:t xml:space="preserve"> En droit camerounais, l’agent comptable</w:t>
      </w:r>
      <w:r w:rsidRPr="00C951C7">
        <w:rPr>
          <w:rFonts w:ascii="Times New Roman" w:hAnsi="Times New Roman" w:cs="Times New Roman"/>
          <w:sz w:val="24"/>
          <w:szCs w:val="24"/>
        </w:rPr>
        <w:t xml:space="preserve"> n’est responsable des opérations effectuées par son prédécesseur que si et seulement si le comptable entrant n’émet pas de réserve lors de la remise de service et n’a pas eu à les contester dans un délai de six(06) à compter de la date de la prise de service de celui-ci. De même, les dispositions qui viennent après cet article mettent en évidence un ensemble de précaution mise en place pour atténuer les désagréments auxquels pourrait être soumis les comptables publics dans ce cas notamment la prestation de serment devant la juridiction des comptes et la constitution de la constatation du cautionnement</w:t>
      </w:r>
      <w:r w:rsidRPr="00C951C7">
        <w:rPr>
          <w:rFonts w:ascii="Times New Roman" w:hAnsi="Times New Roman" w:cs="Times New Roman"/>
          <w:sz w:val="24"/>
          <w:szCs w:val="24"/>
          <w:vertAlign w:val="superscript"/>
        </w:rPr>
        <w:footnoteReference w:id="106"/>
      </w:r>
      <w:r w:rsidRPr="00C951C7">
        <w:rPr>
          <w:rFonts w:ascii="Times New Roman" w:hAnsi="Times New Roman" w:cs="Times New Roman"/>
          <w:sz w:val="24"/>
          <w:szCs w:val="24"/>
        </w:rPr>
        <w:t>, le droit de contracter une assurance</w:t>
      </w:r>
      <w:r w:rsidRPr="00C951C7">
        <w:rPr>
          <w:rFonts w:ascii="Times New Roman" w:hAnsi="Times New Roman" w:cs="Times New Roman"/>
          <w:sz w:val="24"/>
          <w:szCs w:val="24"/>
          <w:vertAlign w:val="superscript"/>
        </w:rPr>
        <w:footnoteReference w:id="107"/>
      </w:r>
      <w:r w:rsidRPr="00C951C7">
        <w:rPr>
          <w:rFonts w:ascii="Times New Roman" w:hAnsi="Times New Roman" w:cs="Times New Roman"/>
          <w:sz w:val="24"/>
          <w:szCs w:val="24"/>
        </w:rPr>
        <w:t xml:space="preserve"> et la possibilité de constituer des garanties</w:t>
      </w:r>
      <w:r w:rsidRPr="00C951C7">
        <w:rPr>
          <w:rFonts w:ascii="Times New Roman" w:hAnsi="Times New Roman" w:cs="Times New Roman"/>
          <w:sz w:val="24"/>
          <w:szCs w:val="24"/>
          <w:vertAlign w:val="superscript"/>
        </w:rPr>
        <w:footnoteReference w:id="108"/>
      </w:r>
      <w:r w:rsidRPr="00C951C7">
        <w:rPr>
          <w:rFonts w:ascii="Times New Roman" w:hAnsi="Times New Roman" w:cs="Times New Roman"/>
          <w:sz w:val="24"/>
          <w:szCs w:val="24"/>
        </w:rPr>
        <w:t xml:space="preserve">. A titre comparé, en France, il y a une distinction selon qu’il s’agit d’une dépense ou une recette irrégulière. Au sujet de la dépense irrégulière, la Cour des comptes dans l’arrêt HLM de </w:t>
      </w:r>
      <w:proofErr w:type="gramStart"/>
      <w:r w:rsidRPr="00C951C7">
        <w:rPr>
          <w:rFonts w:ascii="Times New Roman" w:hAnsi="Times New Roman" w:cs="Times New Roman"/>
          <w:sz w:val="24"/>
          <w:szCs w:val="24"/>
        </w:rPr>
        <w:t>Roubaix</w:t>
      </w:r>
      <w:r w:rsidRPr="00C951C7">
        <w:rPr>
          <w:rFonts w:ascii="Times New Roman" w:hAnsi="Times New Roman" w:cs="Times New Roman"/>
          <w:sz w:val="24"/>
          <w:szCs w:val="24"/>
          <w:vertAlign w:val="superscript"/>
        </w:rPr>
        <w:footnoteReference w:id="109"/>
      </w:r>
      <w:r w:rsidRPr="00C951C7">
        <w:rPr>
          <w:rFonts w:ascii="Times New Roman" w:hAnsi="Times New Roman" w:cs="Times New Roman"/>
          <w:sz w:val="24"/>
          <w:szCs w:val="24"/>
        </w:rPr>
        <w:t>,</w:t>
      </w:r>
      <w:proofErr w:type="gramEnd"/>
      <w:r w:rsidRPr="00C951C7">
        <w:rPr>
          <w:rFonts w:ascii="Times New Roman" w:hAnsi="Times New Roman" w:cs="Times New Roman"/>
          <w:sz w:val="24"/>
          <w:szCs w:val="24"/>
        </w:rPr>
        <w:t xml:space="preserve"> retient que la responsabilité du comptable en fonction à la date du paiement litigieux. Elle dégage ainsi l’impossibilité d’établir la responsabilité d’un comptable pour le paiement effectué par son successeur. En revanche, si c’est la recette qui est irrégulière, le Conseil d’Etat dans l’arrêt Veque retient que le comptable responsable est celui en poste au moment où la recette est devenue irrécouvrable et qu’il n’a remis de réserve</w:t>
      </w:r>
      <w:r w:rsidRPr="00C951C7">
        <w:rPr>
          <w:rFonts w:ascii="Times New Roman" w:hAnsi="Times New Roman" w:cs="Times New Roman"/>
          <w:sz w:val="24"/>
          <w:szCs w:val="24"/>
          <w:vertAlign w:val="superscript"/>
        </w:rPr>
        <w:footnoteReference w:id="110"/>
      </w:r>
      <w:r w:rsidRPr="00C951C7">
        <w:rPr>
          <w:rFonts w:ascii="Times New Roman" w:hAnsi="Times New Roman" w:cs="Times New Roman"/>
          <w:sz w:val="24"/>
          <w:szCs w:val="24"/>
        </w:rPr>
        <w:t>. Il en ressort la possibilité de dégager s</w:t>
      </w:r>
      <w:r w:rsidR="00E85425" w:rsidRPr="00C951C7">
        <w:rPr>
          <w:rFonts w:ascii="Times New Roman" w:hAnsi="Times New Roman" w:cs="Times New Roman"/>
          <w:sz w:val="24"/>
          <w:szCs w:val="24"/>
        </w:rPr>
        <w:t>a responsabilité si l’</w:t>
      </w:r>
      <w:r w:rsidR="00E85425" w:rsidRPr="00C951C7">
        <w:rPr>
          <w:rFonts w:ascii="Times New Roman" w:hAnsi="Times New Roman" w:cs="Times New Roman"/>
          <w:sz w:val="24"/>
          <w:szCs w:val="24"/>
        </w:rPr>
        <w:tab/>
        <w:t>agent</w:t>
      </w:r>
      <w:r w:rsidRPr="00C951C7">
        <w:rPr>
          <w:rFonts w:ascii="Times New Roman" w:hAnsi="Times New Roman" w:cs="Times New Roman"/>
          <w:sz w:val="24"/>
          <w:szCs w:val="24"/>
        </w:rPr>
        <w:t xml:space="preserve"> comptable démontre que lorsqu’il est entré en fonction, la cré</w:t>
      </w:r>
      <w:r w:rsidR="00E85425" w:rsidRPr="00C951C7">
        <w:rPr>
          <w:rFonts w:ascii="Times New Roman" w:hAnsi="Times New Roman" w:cs="Times New Roman"/>
          <w:sz w:val="24"/>
          <w:szCs w:val="24"/>
        </w:rPr>
        <w:t>ance était déjà irrécou</w:t>
      </w:r>
      <w:r w:rsidR="00684966">
        <w:rPr>
          <w:rFonts w:ascii="Times New Roman" w:hAnsi="Times New Roman" w:cs="Times New Roman"/>
          <w:sz w:val="24"/>
          <w:szCs w:val="24"/>
        </w:rPr>
        <w:t>vrable.</w:t>
      </w:r>
    </w:p>
    <w:p w:rsidR="00A648AE" w:rsidRPr="00C951C7" w:rsidRDefault="00A648AE" w:rsidP="00CA1815">
      <w:pPr>
        <w:spacing w:after="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Toutefois, le principe de responsabilité des comptables successifs étant posé, il importe de dégager les solutions de possibilité de réserve reconnues au comptable public. </w:t>
      </w:r>
    </w:p>
    <w:p w:rsidR="00A648AE" w:rsidRPr="00C951C7" w:rsidRDefault="00A648AE" w:rsidP="00C951C7">
      <w:pPr>
        <w:pStyle w:val="Titre4"/>
        <w:rPr>
          <w:rFonts w:cs="Times New Roman"/>
        </w:rPr>
      </w:pPr>
      <w:r w:rsidRPr="00C951C7">
        <w:rPr>
          <w:rFonts w:cs="Times New Roman"/>
        </w:rPr>
        <w:t xml:space="preserve">    </w:t>
      </w:r>
      <w:bookmarkStart w:id="182" w:name="_Toc424614634"/>
      <w:r w:rsidRPr="00C951C7">
        <w:rPr>
          <w:rFonts w:cs="Times New Roman"/>
        </w:rPr>
        <w:t>2-Les solutions au régime de responsabilité</w:t>
      </w:r>
      <w:bookmarkEnd w:id="182"/>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 mise e</w:t>
      </w:r>
      <w:r w:rsidR="00E85425" w:rsidRPr="00C951C7">
        <w:rPr>
          <w:rFonts w:ascii="Times New Roman" w:hAnsi="Times New Roman" w:cs="Times New Roman"/>
          <w:sz w:val="24"/>
          <w:szCs w:val="24"/>
        </w:rPr>
        <w:t>n cause de la responsabilité de l’agent comptable</w:t>
      </w:r>
      <w:r w:rsidRPr="00C951C7">
        <w:rPr>
          <w:rFonts w:ascii="Times New Roman" w:hAnsi="Times New Roman" w:cs="Times New Roman"/>
          <w:sz w:val="24"/>
          <w:szCs w:val="24"/>
        </w:rPr>
        <w:t xml:space="preserve"> du fait des agissements de leurs prédécesseurs ne peut être admise. Le RGCP, la loi n°2003/005, ainsi que les solutions jurisprudentielles ont prévu la possibilité des réserves du comptable public sortant. En fait, cette possibilité n’est q</w:t>
      </w:r>
      <w:r w:rsidR="00E85425" w:rsidRPr="00C951C7">
        <w:rPr>
          <w:rFonts w:ascii="Times New Roman" w:hAnsi="Times New Roman" w:cs="Times New Roman"/>
          <w:sz w:val="24"/>
          <w:szCs w:val="24"/>
        </w:rPr>
        <w:t xml:space="preserve">ue la conséquence d’attitude de l’agent </w:t>
      </w:r>
      <w:r w:rsidRPr="00C951C7">
        <w:rPr>
          <w:rFonts w:ascii="Times New Roman" w:hAnsi="Times New Roman" w:cs="Times New Roman"/>
          <w:sz w:val="24"/>
          <w:szCs w:val="24"/>
        </w:rPr>
        <w:t xml:space="preserve">comptable sortant lors de la passation </w:t>
      </w:r>
      <w:r w:rsidRPr="00C951C7">
        <w:rPr>
          <w:rFonts w:ascii="Times New Roman" w:hAnsi="Times New Roman" w:cs="Times New Roman"/>
          <w:sz w:val="24"/>
          <w:szCs w:val="24"/>
        </w:rPr>
        <w:lastRenderedPageBreak/>
        <w:t>ou de la mise du serv</w:t>
      </w:r>
      <w:r w:rsidR="00EF4C66" w:rsidRPr="00C951C7">
        <w:rPr>
          <w:rFonts w:ascii="Times New Roman" w:hAnsi="Times New Roman" w:cs="Times New Roman"/>
          <w:sz w:val="24"/>
          <w:szCs w:val="24"/>
        </w:rPr>
        <w:t>ice. Ainsi, la responsabilité de l’agent</w:t>
      </w:r>
      <w:r w:rsidRPr="00C951C7">
        <w:rPr>
          <w:rFonts w:ascii="Times New Roman" w:hAnsi="Times New Roman" w:cs="Times New Roman"/>
          <w:sz w:val="24"/>
          <w:szCs w:val="24"/>
        </w:rPr>
        <w:t xml:space="preserve"> comptable entrant </w:t>
      </w:r>
      <w:r w:rsidR="00407792" w:rsidRPr="00C951C7">
        <w:rPr>
          <w:rFonts w:ascii="Times New Roman" w:hAnsi="Times New Roman" w:cs="Times New Roman"/>
          <w:sz w:val="24"/>
          <w:szCs w:val="24"/>
        </w:rPr>
        <w:t>peut-être</w:t>
      </w:r>
      <w:r w:rsidRPr="00C951C7">
        <w:rPr>
          <w:rFonts w:ascii="Times New Roman" w:hAnsi="Times New Roman" w:cs="Times New Roman"/>
          <w:sz w:val="24"/>
          <w:szCs w:val="24"/>
        </w:rPr>
        <w:t xml:space="preserve"> exonérée s’il a émis des réserves sur la gestion de son prédécesseur, car celui-ci peut avoir commis des irrégularités dans ses opérations comptables. </w:t>
      </w:r>
    </w:p>
    <w:p w:rsidR="00A648AE" w:rsidRPr="00C951C7" w:rsidRDefault="00E85425" w:rsidP="00C951C7">
      <w:pPr>
        <w:spacing w:after="147" w:line="360" w:lineRule="auto"/>
        <w:ind w:left="10" w:right="-1" w:firstLine="698"/>
        <w:jc w:val="both"/>
        <w:rPr>
          <w:rFonts w:ascii="Times New Roman" w:hAnsi="Times New Roman" w:cs="Times New Roman"/>
          <w:sz w:val="24"/>
          <w:szCs w:val="24"/>
        </w:rPr>
      </w:pPr>
      <w:r w:rsidRPr="00C951C7">
        <w:rPr>
          <w:rFonts w:ascii="Times New Roman" w:hAnsi="Times New Roman" w:cs="Times New Roman"/>
          <w:sz w:val="24"/>
          <w:szCs w:val="24"/>
        </w:rPr>
        <w:t>En effet, l’agent</w:t>
      </w:r>
      <w:r w:rsidR="00A648AE" w:rsidRPr="00C951C7">
        <w:rPr>
          <w:rFonts w:ascii="Times New Roman" w:hAnsi="Times New Roman" w:cs="Times New Roman"/>
          <w:sz w:val="24"/>
          <w:szCs w:val="24"/>
        </w:rPr>
        <w:t xml:space="preserve"> comptable peut lever sa responsabilité que dans certaines hypothèses : </w:t>
      </w:r>
    </w:p>
    <w:p w:rsidR="00A648AE" w:rsidRPr="00C951C7" w:rsidRDefault="00A648AE" w:rsidP="00C951C7">
      <w:pPr>
        <w:spacing w:after="172" w:line="360" w:lineRule="auto"/>
        <w:ind w:left="-15"/>
        <w:jc w:val="both"/>
        <w:rPr>
          <w:rFonts w:ascii="Times New Roman" w:hAnsi="Times New Roman" w:cs="Times New Roman"/>
          <w:sz w:val="24"/>
          <w:szCs w:val="24"/>
        </w:rPr>
      </w:pPr>
      <w:proofErr w:type="gramStart"/>
      <w:r w:rsidRPr="00C951C7">
        <w:rPr>
          <w:rFonts w:ascii="Times New Roman" w:hAnsi="Times New Roman" w:cs="Times New Roman"/>
          <w:sz w:val="24"/>
          <w:szCs w:val="24"/>
        </w:rPr>
        <w:t>d’abord</w:t>
      </w:r>
      <w:proofErr w:type="gramEnd"/>
      <w:r w:rsidRPr="00C951C7">
        <w:rPr>
          <w:rFonts w:ascii="Times New Roman" w:hAnsi="Times New Roman" w:cs="Times New Roman"/>
          <w:sz w:val="24"/>
          <w:szCs w:val="24"/>
        </w:rPr>
        <w:t>, il ne peut dégager sa responsabilité que s’il a émis des réserves sur les recettes émises par son prédécesseur et qui restent à recouvrer</w:t>
      </w:r>
      <w:r w:rsidRPr="00C951C7">
        <w:rPr>
          <w:rFonts w:ascii="Times New Roman" w:hAnsi="Times New Roman" w:cs="Times New Roman"/>
          <w:sz w:val="24"/>
          <w:szCs w:val="24"/>
          <w:vertAlign w:val="superscript"/>
        </w:rPr>
        <w:footnoteReference w:id="111"/>
      </w:r>
      <w:r w:rsidRPr="00C951C7">
        <w:rPr>
          <w:rFonts w:ascii="Times New Roman" w:hAnsi="Times New Roman" w:cs="Times New Roman"/>
          <w:sz w:val="24"/>
          <w:szCs w:val="24"/>
        </w:rPr>
        <w:t>. Ensuite, pour être recevable, les réserves doivent être écrites, précises, motivées et transmises dans un délai de 06 mois après la succession au poste comptable</w:t>
      </w:r>
      <w:r w:rsidRPr="00C951C7">
        <w:rPr>
          <w:rFonts w:ascii="Times New Roman" w:hAnsi="Times New Roman" w:cs="Times New Roman"/>
          <w:sz w:val="24"/>
          <w:szCs w:val="24"/>
          <w:vertAlign w:val="superscript"/>
        </w:rPr>
        <w:footnoteReference w:id="112"/>
      </w:r>
      <w:r w:rsidRPr="00C951C7">
        <w:rPr>
          <w:rFonts w:ascii="Times New Roman" w:hAnsi="Times New Roman" w:cs="Times New Roman"/>
          <w:sz w:val="24"/>
          <w:szCs w:val="24"/>
        </w:rPr>
        <w:t>. Autrement dit, i</w:t>
      </w:r>
      <w:r w:rsidR="00E85425" w:rsidRPr="00C951C7">
        <w:rPr>
          <w:rFonts w:ascii="Times New Roman" w:hAnsi="Times New Roman" w:cs="Times New Roman"/>
          <w:sz w:val="24"/>
          <w:szCs w:val="24"/>
        </w:rPr>
        <w:t>l ne suffit pas seulement que l’agent</w:t>
      </w:r>
      <w:r w:rsidRPr="00C951C7">
        <w:rPr>
          <w:rFonts w:ascii="Times New Roman" w:hAnsi="Times New Roman" w:cs="Times New Roman"/>
          <w:sz w:val="24"/>
          <w:szCs w:val="24"/>
        </w:rPr>
        <w:t xml:space="preserve"> comptable sortant ait formulé des réserves orales, celles-ci doivent avoir été formulées par voie écrite et dûment assorties des motivations ; de même, le comptable entrant doit avoir transmis ses réserves dans un délai n’excédant pas six (06) mois, délai réglementaire et de rigueur.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l’inobservation de cette obligation entraîne un certain nombre de conséquences : </w:t>
      </w:r>
      <w:r w:rsidR="00157629" w:rsidRPr="00C951C7">
        <w:rPr>
          <w:rFonts w:ascii="Times New Roman" w:hAnsi="Times New Roman" w:cs="Times New Roman"/>
          <w:sz w:val="24"/>
          <w:szCs w:val="24"/>
        </w:rPr>
        <w:t>s’il n’y</w:t>
      </w:r>
      <w:r w:rsidRPr="00C951C7">
        <w:rPr>
          <w:rFonts w:ascii="Times New Roman" w:hAnsi="Times New Roman" w:cs="Times New Roman"/>
          <w:sz w:val="24"/>
          <w:szCs w:val="24"/>
        </w:rPr>
        <w:t xml:space="preserve"> a pas </w:t>
      </w:r>
      <w:r w:rsidR="00407792" w:rsidRPr="00C951C7">
        <w:rPr>
          <w:rFonts w:ascii="Times New Roman" w:hAnsi="Times New Roman" w:cs="Times New Roman"/>
          <w:sz w:val="24"/>
          <w:szCs w:val="24"/>
        </w:rPr>
        <w:t xml:space="preserve">eu de réserves formulées par l’agent </w:t>
      </w:r>
      <w:r w:rsidRPr="00C951C7">
        <w:rPr>
          <w:rFonts w:ascii="Times New Roman" w:hAnsi="Times New Roman" w:cs="Times New Roman"/>
          <w:sz w:val="24"/>
          <w:szCs w:val="24"/>
        </w:rPr>
        <w:t>comptable entrant, il y a une présomption de responsabilité de celui-ci. A ce titre, pour des raisons pratiques et pour faciliter l’émission de réserves, le comptable sortant doit à son départ fournir un état sommaire des restes à recouvrer au jour de la remise de service</w:t>
      </w:r>
      <w:r w:rsidRPr="00C951C7">
        <w:rPr>
          <w:rFonts w:ascii="Times New Roman" w:hAnsi="Times New Roman" w:cs="Times New Roman"/>
          <w:sz w:val="24"/>
          <w:szCs w:val="24"/>
          <w:vertAlign w:val="superscript"/>
        </w:rPr>
        <w:footnoteReference w:id="113"/>
      </w:r>
      <w:r w:rsidRPr="00C951C7">
        <w:rPr>
          <w:rFonts w:ascii="Times New Roman" w:hAnsi="Times New Roman" w:cs="Times New Roman"/>
          <w:sz w:val="24"/>
          <w:szCs w:val="24"/>
        </w:rPr>
        <w:t xml:space="preserve">. Ainsi, celui-ci engage sa responsabilité si les écritures sont mal tenues dans les opérations litigieuses.  </w:t>
      </w:r>
    </w:p>
    <w:p w:rsidR="00A648AE" w:rsidRPr="00C951C7" w:rsidRDefault="00A648AE" w:rsidP="00C951C7">
      <w:pPr>
        <w:spacing w:after="31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De ce qui précède, il ressort que l</w:t>
      </w:r>
      <w:r w:rsidR="00407792" w:rsidRPr="00C951C7">
        <w:rPr>
          <w:rFonts w:ascii="Times New Roman" w:hAnsi="Times New Roman" w:cs="Times New Roman"/>
          <w:sz w:val="24"/>
          <w:szCs w:val="24"/>
        </w:rPr>
        <w:t xml:space="preserve">’agent </w:t>
      </w:r>
      <w:r w:rsidRPr="00C951C7">
        <w:rPr>
          <w:rFonts w:ascii="Times New Roman" w:hAnsi="Times New Roman" w:cs="Times New Roman"/>
          <w:sz w:val="24"/>
          <w:szCs w:val="24"/>
        </w:rPr>
        <w:t>comptable est soumis à un régime de responsabilité à titre principal assorti des autres types de responsabilité du fait d’autrui notamment des agents ou fonctionnaires placés sous sa responsa</w:t>
      </w:r>
      <w:r w:rsidR="0014531B" w:rsidRPr="00C951C7">
        <w:rPr>
          <w:rFonts w:ascii="Times New Roman" w:hAnsi="Times New Roman" w:cs="Times New Roman"/>
          <w:sz w:val="24"/>
          <w:szCs w:val="24"/>
        </w:rPr>
        <w:t>bilité ou de l’agent comptable</w:t>
      </w:r>
      <w:r w:rsidRPr="00C951C7">
        <w:rPr>
          <w:rFonts w:ascii="Times New Roman" w:hAnsi="Times New Roman" w:cs="Times New Roman"/>
          <w:sz w:val="24"/>
          <w:szCs w:val="24"/>
        </w:rPr>
        <w:t xml:space="preserve"> qui leur sont hiérarchiquement subordonnés, ou du fait des comptables successifs. A ce niveau de l’étude, la mise en œuvre de cette responsabilité mérite d’être examinée. </w:t>
      </w:r>
    </w:p>
    <w:p w:rsidR="00A648AE" w:rsidRPr="00C951C7" w:rsidRDefault="00A648AE" w:rsidP="00C951C7">
      <w:pPr>
        <w:pStyle w:val="Titre1"/>
        <w:rPr>
          <w:rFonts w:cs="Times New Roman"/>
        </w:rPr>
      </w:pPr>
      <w:r w:rsidRPr="00C951C7">
        <w:rPr>
          <w:rFonts w:cs="Times New Roman"/>
        </w:rPr>
        <w:t xml:space="preserve">        </w:t>
      </w:r>
      <w:bookmarkStart w:id="183" w:name="_Toc89339266"/>
      <w:bookmarkStart w:id="184" w:name="_Toc424614635"/>
      <w:r w:rsidRPr="00C951C7">
        <w:rPr>
          <w:rFonts w:cs="Times New Roman"/>
        </w:rPr>
        <w:t>Section II : La mise en œuvre de la responsabilité</w:t>
      </w:r>
      <w:bookmarkEnd w:id="183"/>
      <w:bookmarkEnd w:id="184"/>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La mise en œuvre de la responsabilité publique obéit à des procédures bien définies (paragraphe I), mais des atténuations à cette responsabilité sont prévues par les textes législatifs et réglementaires (paragraphe II). </w:t>
      </w:r>
    </w:p>
    <w:p w:rsidR="00A648AE" w:rsidRPr="00C951C7" w:rsidRDefault="00A648AE" w:rsidP="00C951C7">
      <w:pPr>
        <w:pStyle w:val="Titre2"/>
      </w:pPr>
      <w:bookmarkStart w:id="185" w:name="_Toc424614636"/>
      <w:r w:rsidRPr="00C951C7">
        <w:lastRenderedPageBreak/>
        <w:t>Paragraphe I : Les procédures de mise en responsabilité</w:t>
      </w:r>
      <w:bookmarkEnd w:id="185"/>
      <w:r w:rsidRPr="00C951C7">
        <w:t xml:space="preserve"> </w:t>
      </w:r>
    </w:p>
    <w:p w:rsidR="00A648AE" w:rsidRPr="00C951C7" w:rsidRDefault="00A648AE" w:rsidP="00C951C7">
      <w:pPr>
        <w:spacing w:after="19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La responsabilité du comptable public obéit à une procédure duale : d’abord, une procédure juridictionnelle mise en œuvre par la Chambre des comptes de la Cour suprême (A) ; ensuite, à travers </w:t>
      </w:r>
      <w:r w:rsidR="00157629" w:rsidRPr="00C951C7">
        <w:rPr>
          <w:rFonts w:ascii="Times New Roman" w:hAnsi="Times New Roman" w:cs="Times New Roman"/>
          <w:sz w:val="24"/>
          <w:szCs w:val="24"/>
        </w:rPr>
        <w:t>une</w:t>
      </w:r>
      <w:r w:rsidRPr="00C951C7">
        <w:rPr>
          <w:rFonts w:ascii="Times New Roman" w:hAnsi="Times New Roman" w:cs="Times New Roman"/>
          <w:sz w:val="24"/>
          <w:szCs w:val="24"/>
        </w:rPr>
        <w:t xml:space="preserve"> procédure administrative diligentée sous l’autorité du ministre des Finances (B). </w:t>
      </w:r>
    </w:p>
    <w:p w:rsidR="00A648AE" w:rsidRPr="00C951C7" w:rsidRDefault="00A648AE" w:rsidP="00C951C7">
      <w:pPr>
        <w:pStyle w:val="Titre3"/>
        <w:rPr>
          <w:rFonts w:cs="Times New Roman"/>
        </w:rPr>
      </w:pPr>
      <w:bookmarkStart w:id="186" w:name="_Toc424614637"/>
      <w:r w:rsidRPr="00C951C7">
        <w:rPr>
          <w:rFonts w:cs="Times New Roman"/>
        </w:rPr>
        <w:t>A-La procédure juridictionnelle</w:t>
      </w:r>
      <w:bookmarkEnd w:id="186"/>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La loi n°2003/005 et le RGCP précise les règles procédurales qui encadre la mise en œuvre de la responsabilité des comptables publics. Ces textes définissent le cadre </w:t>
      </w:r>
      <w:r w:rsidR="0014531B" w:rsidRPr="00C951C7">
        <w:rPr>
          <w:rFonts w:ascii="Times New Roman" w:hAnsi="Times New Roman" w:cs="Times New Roman"/>
          <w:sz w:val="24"/>
          <w:szCs w:val="24"/>
        </w:rPr>
        <w:t xml:space="preserve">dans lequel la responsabilité de </w:t>
      </w:r>
      <w:r w:rsidR="00684966"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est engagée. Conformément aux dispositions de ce texte, ceux-ci doivent déposer leurs comptes auprès de la Chambre des comptes de la Cour suprême dans un délai de trois (03) mois à compter de la date de clôture de l’exercice budgétaire, contre récépissé avec accusé de réception aux greffes de ladite juridiction. A la lecture des dispositions de la loi n°2003/005, la procédure devant la Chambre des comptes est composée de plusieurs étapes, assorties des quelques observations. </w:t>
      </w:r>
    </w:p>
    <w:p w:rsidR="00A648AE" w:rsidRPr="00C951C7" w:rsidRDefault="00A648AE" w:rsidP="00C951C7">
      <w:pPr>
        <w:spacing w:after="194"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En effet, cette procédure est composée de plusieurs étapes : après le dépôt aux greffes de la Chambre des comptes sur lettre recommandée du ministre des Finances ou de toute autre autorité compétente, le Président de la section concernée confie l’instruction desdits comptes à </w:t>
      </w:r>
      <w:r w:rsidR="008E0D9F" w:rsidRPr="00C951C7">
        <w:rPr>
          <w:rFonts w:ascii="Times New Roman" w:hAnsi="Times New Roman" w:cs="Times New Roman"/>
          <w:sz w:val="24"/>
          <w:szCs w:val="24"/>
        </w:rPr>
        <w:t xml:space="preserve">un magistrat </w:t>
      </w:r>
      <w:r w:rsidRPr="00C951C7">
        <w:rPr>
          <w:rFonts w:ascii="Times New Roman" w:hAnsi="Times New Roman" w:cs="Times New Roman"/>
          <w:sz w:val="24"/>
          <w:szCs w:val="24"/>
        </w:rPr>
        <w:t>rapporteur qui établit par suite un rapporteur motivé</w:t>
      </w:r>
      <w:r w:rsidRPr="00C951C7">
        <w:rPr>
          <w:rFonts w:ascii="Times New Roman" w:hAnsi="Times New Roman" w:cs="Times New Roman"/>
          <w:sz w:val="24"/>
          <w:szCs w:val="24"/>
          <w:vertAlign w:val="superscript"/>
        </w:rPr>
        <w:footnoteReference w:id="114"/>
      </w:r>
      <w:r w:rsidRPr="00C951C7">
        <w:rPr>
          <w:rFonts w:ascii="Times New Roman" w:hAnsi="Times New Roman" w:cs="Times New Roman"/>
          <w:sz w:val="24"/>
          <w:szCs w:val="24"/>
        </w:rPr>
        <w:t>. Une fois en possession du rapport, le Président de la Section le transmet au Ministère public pour ses conclusions. Le magistrat rapporteur se saisit des comptes pour examen à l’issu de laquelle il établit un rapport à l’intérieur duquel il fait deux (02) observations : la première concerne la ligne des comptes et la seconde résulte de la comparaison de la nature et du volume des dépenses et des recettes, après vérification de la conformité des opérations comptables aux lois et règlements en vigueur</w:t>
      </w:r>
      <w:r w:rsidRPr="00C951C7">
        <w:rPr>
          <w:rFonts w:ascii="Times New Roman" w:hAnsi="Times New Roman" w:cs="Times New Roman"/>
          <w:sz w:val="24"/>
          <w:szCs w:val="24"/>
          <w:vertAlign w:val="superscript"/>
        </w:rPr>
        <w:footnoteReference w:id="115"/>
      </w:r>
      <w:r w:rsidRPr="00C951C7">
        <w:rPr>
          <w:rFonts w:ascii="Times New Roman" w:hAnsi="Times New Roman" w:cs="Times New Roman"/>
          <w:sz w:val="24"/>
          <w:szCs w:val="24"/>
        </w:rPr>
        <w:t xml:space="preserve">. </w:t>
      </w:r>
    </w:p>
    <w:p w:rsidR="00A648AE" w:rsidRPr="00C951C7" w:rsidRDefault="00A648AE"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En outre, après examen des observations du rapporteur et des conclusions du Ministère public, l’arrêt des comptes est transmis au comptable concerné et à son ministre de ressort. Autrement dit, la Chambre des comptes solde l’opération ou la procédure par l’émission des injonctions aux comptables publics, lesquelles peuvent donner lieu à des arrêtés provisoires ou à des arrêtés définitifs</w:t>
      </w:r>
      <w:r w:rsidRPr="00C951C7">
        <w:rPr>
          <w:rFonts w:ascii="Times New Roman" w:hAnsi="Times New Roman" w:cs="Times New Roman"/>
          <w:sz w:val="24"/>
          <w:szCs w:val="24"/>
          <w:vertAlign w:val="superscript"/>
        </w:rPr>
        <w:t>167</w:t>
      </w:r>
      <w:r w:rsidRPr="00C951C7">
        <w:rPr>
          <w:rFonts w:ascii="Times New Roman" w:hAnsi="Times New Roman" w:cs="Times New Roman"/>
          <w:sz w:val="24"/>
          <w:szCs w:val="24"/>
        </w:rPr>
        <w:t xml:space="preserve">. Le juge des comptes prend un arrêt provisoire après constatation des pièces justificatives manquantes et notifie sa décision aux comptables concernés, lesquels </w:t>
      </w:r>
      <w:r w:rsidRPr="00C951C7">
        <w:rPr>
          <w:rFonts w:ascii="Times New Roman" w:hAnsi="Times New Roman" w:cs="Times New Roman"/>
          <w:sz w:val="24"/>
          <w:szCs w:val="24"/>
        </w:rPr>
        <w:lastRenderedPageBreak/>
        <w:t xml:space="preserve">disposent d’un délai de deux(02) mois à compter de la date de notification pour satisfaire aux injonctions de la Chambre des comptes sous peine de sanctions. Si le comptable public a été muté dans une autre administration, il incombe </w:t>
      </w:r>
      <w:r w:rsidR="00A8117F"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 en exercice de donner suite aux injonctions adressées à son prédécesseur. Les réponses données par le comptable détermineront la nature de la décision que la chambre des comptes de la Cour suprême est appelée à prendre. Au terme de la procédure, un arrêt rendu par le juge est notifié </w:t>
      </w:r>
      <w:r w:rsidR="00A8117F" w:rsidRPr="00C951C7">
        <w:rPr>
          <w:rFonts w:ascii="Times New Roman" w:hAnsi="Times New Roman" w:cs="Times New Roman"/>
          <w:sz w:val="24"/>
          <w:szCs w:val="24"/>
        </w:rPr>
        <w:t xml:space="preserve">à l’agent </w:t>
      </w:r>
      <w:r w:rsidRPr="00C951C7">
        <w:rPr>
          <w:rFonts w:ascii="Times New Roman" w:hAnsi="Times New Roman" w:cs="Times New Roman"/>
          <w:sz w:val="24"/>
          <w:szCs w:val="24"/>
        </w:rPr>
        <w:t>comptable responsable du compte, au ministre des Finances, au ministre utilisateur et au ministre de tutelle</w:t>
      </w:r>
      <w:r w:rsidR="00AA2642" w:rsidRPr="00C951C7">
        <w:rPr>
          <w:rFonts w:ascii="Times New Roman" w:hAnsi="Times New Roman" w:cs="Times New Roman"/>
          <w:sz w:val="24"/>
          <w:szCs w:val="24"/>
        </w:rPr>
        <w:t>.</w:t>
      </w:r>
    </w:p>
    <w:p w:rsidR="00A648AE" w:rsidRPr="00C951C7" w:rsidRDefault="00A648AE" w:rsidP="00C951C7">
      <w:pPr>
        <w:spacing w:after="19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Toutefois, si la procédure juridictionnelle de mise en responsabilité du comptable public se déroule devant la Chambre des comptes de la Cour suprême suivant des étapes bien définies, elle n’occulte pas la procédure administrative qui permet également de mett</w:t>
      </w:r>
      <w:r w:rsidR="00AA2642" w:rsidRPr="00C951C7">
        <w:rPr>
          <w:rFonts w:ascii="Times New Roman" w:hAnsi="Times New Roman" w:cs="Times New Roman"/>
          <w:sz w:val="24"/>
          <w:szCs w:val="24"/>
        </w:rPr>
        <w:t>re en cause la responsabilité de l’agent</w:t>
      </w:r>
      <w:r w:rsidRPr="00C951C7">
        <w:rPr>
          <w:rFonts w:ascii="Times New Roman" w:hAnsi="Times New Roman" w:cs="Times New Roman"/>
          <w:sz w:val="24"/>
          <w:szCs w:val="24"/>
        </w:rPr>
        <w:t xml:space="preserve"> comptable.  </w:t>
      </w:r>
    </w:p>
    <w:p w:rsidR="00A648AE" w:rsidRPr="00C951C7" w:rsidRDefault="00A648AE" w:rsidP="00C951C7">
      <w:pPr>
        <w:pStyle w:val="Titre3"/>
        <w:rPr>
          <w:rFonts w:cs="Times New Roman"/>
        </w:rPr>
      </w:pPr>
      <w:bookmarkStart w:id="187" w:name="_Toc424614638"/>
      <w:r w:rsidRPr="00C951C7">
        <w:rPr>
          <w:rFonts w:cs="Times New Roman"/>
        </w:rPr>
        <w:t>B- La procédure administrative</w:t>
      </w:r>
      <w:bookmarkEnd w:id="187"/>
      <w:r w:rsidRPr="00C951C7">
        <w:rPr>
          <w:rFonts w:cs="Times New Roman"/>
        </w:rPr>
        <w:t xml:space="preserve"> </w:t>
      </w:r>
    </w:p>
    <w:p w:rsidR="00A648AE" w:rsidRPr="00C951C7" w:rsidRDefault="00A648AE" w:rsidP="00C951C7">
      <w:pPr>
        <w:spacing w:after="17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La procédure administrative est parfois possible dans la mise en responsabilité d</w:t>
      </w:r>
      <w:r w:rsidR="00B33DBD" w:rsidRPr="00C951C7">
        <w:rPr>
          <w:rFonts w:ascii="Times New Roman" w:hAnsi="Times New Roman" w:cs="Times New Roman"/>
          <w:sz w:val="24"/>
          <w:szCs w:val="24"/>
        </w:rPr>
        <w:t xml:space="preserve">e l’agent </w:t>
      </w:r>
      <w:r w:rsidRPr="00C951C7">
        <w:rPr>
          <w:rFonts w:ascii="Times New Roman" w:hAnsi="Times New Roman" w:cs="Times New Roman"/>
          <w:sz w:val="24"/>
          <w:szCs w:val="24"/>
        </w:rPr>
        <w:t>comptable. Elle est certes une procédure courte par rapport à la procédure juridictionnelle, mais est coutumière du droit administratif. En effet, les recours administratifs qu’impose la procédure administrative avant tout saisine du juge reste donc possible dans lorsqu’il s’agit de saisir l’autorité administrative hiérarchique pour la mise en cause de certains agissements du comptable public auprès du ministre des Finances</w:t>
      </w:r>
      <w:r w:rsidRPr="00C951C7">
        <w:rPr>
          <w:rFonts w:ascii="Times New Roman" w:hAnsi="Times New Roman" w:cs="Times New Roman"/>
          <w:sz w:val="24"/>
          <w:szCs w:val="24"/>
          <w:vertAlign w:val="superscript"/>
        </w:rPr>
        <w:footnoteReference w:id="116"/>
      </w:r>
      <w:r w:rsidRPr="00C951C7">
        <w:rPr>
          <w:rFonts w:ascii="Times New Roman" w:hAnsi="Times New Roman" w:cs="Times New Roman"/>
          <w:sz w:val="24"/>
          <w:szCs w:val="24"/>
        </w:rPr>
        <w:t xml:space="preserve">. Le RGCP et d’autres textes réglementaires aménagent ces mécanismes juridiques. Ainsi, la </w:t>
      </w:r>
      <w:r w:rsidR="00684966">
        <w:rPr>
          <w:rFonts w:ascii="Times New Roman" w:hAnsi="Times New Roman" w:cs="Times New Roman"/>
          <w:sz w:val="24"/>
          <w:szCs w:val="24"/>
        </w:rPr>
        <w:t>responsabilité administrative à l’agent</w:t>
      </w:r>
      <w:r w:rsidRPr="00C951C7">
        <w:rPr>
          <w:rFonts w:ascii="Times New Roman" w:hAnsi="Times New Roman" w:cs="Times New Roman"/>
          <w:sz w:val="24"/>
          <w:szCs w:val="24"/>
        </w:rPr>
        <w:t xml:space="preserve"> comptable peut être </w:t>
      </w:r>
      <w:proofErr w:type="gramStart"/>
      <w:r w:rsidR="00157629" w:rsidRPr="00C951C7">
        <w:rPr>
          <w:rFonts w:ascii="Times New Roman" w:hAnsi="Times New Roman" w:cs="Times New Roman"/>
          <w:sz w:val="24"/>
          <w:szCs w:val="24"/>
        </w:rPr>
        <w:t>dégagé</w:t>
      </w:r>
      <w:proofErr w:type="gramEnd"/>
      <w:r w:rsidRPr="00C951C7">
        <w:rPr>
          <w:rFonts w:ascii="Times New Roman" w:hAnsi="Times New Roman" w:cs="Times New Roman"/>
          <w:sz w:val="24"/>
          <w:szCs w:val="24"/>
        </w:rPr>
        <w:t xml:space="preserve"> devant le ministre des Finances entant autorité de nomination et par d’autres voies administratives lorsqu’il est question d’apprécier ses actes. </w:t>
      </w:r>
    </w:p>
    <w:p w:rsidR="00A648AE" w:rsidRPr="00C951C7" w:rsidRDefault="00A648AE" w:rsidP="00C951C7">
      <w:pPr>
        <w:spacing w:after="197"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le Ministre de finances est l’autorité financière qui veuille à la bonne exécution de la loi de finances notamment celle des opérations budgétaires et comptables effectuées par les ordonnateurs et les comptables publics. A ce titre, le RGCP prévoit que le ministre des Finances veuille à la bonne exécution de la loi de Finances</w:t>
      </w:r>
      <w:r w:rsidRPr="00C951C7">
        <w:rPr>
          <w:rFonts w:ascii="Times New Roman" w:hAnsi="Times New Roman" w:cs="Times New Roman"/>
          <w:sz w:val="24"/>
          <w:szCs w:val="24"/>
          <w:vertAlign w:val="superscript"/>
        </w:rPr>
        <w:t>169</w:t>
      </w:r>
      <w:r w:rsidR="002E3E88" w:rsidRPr="00C951C7">
        <w:rPr>
          <w:rFonts w:ascii="Times New Roman" w:hAnsi="Times New Roman" w:cs="Times New Roman"/>
          <w:sz w:val="24"/>
          <w:szCs w:val="24"/>
        </w:rPr>
        <w:t xml:space="preserve">. Ainsi, l’agent </w:t>
      </w:r>
      <w:r w:rsidRPr="00C951C7">
        <w:rPr>
          <w:rFonts w:ascii="Times New Roman" w:hAnsi="Times New Roman" w:cs="Times New Roman"/>
          <w:sz w:val="24"/>
          <w:szCs w:val="24"/>
        </w:rPr>
        <w:t>comptable répond de sa gestion devant le Ministre des finances ou devant le ministre de tutelle. Dans bien des</w:t>
      </w:r>
      <w:r w:rsidR="002E3E88" w:rsidRPr="00C951C7">
        <w:rPr>
          <w:rFonts w:ascii="Times New Roman" w:hAnsi="Times New Roman" w:cs="Times New Roman"/>
          <w:sz w:val="24"/>
          <w:szCs w:val="24"/>
        </w:rPr>
        <w:t xml:space="preserve"> cas, les comptes de gestion de l’agent comptable</w:t>
      </w:r>
      <w:r w:rsidRPr="00C951C7">
        <w:rPr>
          <w:rFonts w:ascii="Times New Roman" w:hAnsi="Times New Roman" w:cs="Times New Roman"/>
          <w:sz w:val="24"/>
          <w:szCs w:val="24"/>
        </w:rPr>
        <w:t xml:space="preserve"> </w:t>
      </w:r>
      <w:proofErr w:type="gramStart"/>
      <w:r w:rsidR="002E3E88" w:rsidRPr="00C951C7">
        <w:rPr>
          <w:rFonts w:ascii="Times New Roman" w:hAnsi="Times New Roman" w:cs="Times New Roman"/>
          <w:sz w:val="24"/>
          <w:szCs w:val="24"/>
        </w:rPr>
        <w:t>est</w:t>
      </w:r>
      <w:proofErr w:type="gramEnd"/>
      <w:r w:rsidR="002E3E88" w:rsidRPr="00C951C7">
        <w:rPr>
          <w:rFonts w:ascii="Times New Roman" w:hAnsi="Times New Roman" w:cs="Times New Roman"/>
          <w:sz w:val="24"/>
          <w:szCs w:val="24"/>
        </w:rPr>
        <w:t xml:space="preserve"> adressé</w:t>
      </w:r>
      <w:r w:rsidRPr="00C951C7">
        <w:rPr>
          <w:rFonts w:ascii="Times New Roman" w:hAnsi="Times New Roman" w:cs="Times New Roman"/>
          <w:sz w:val="24"/>
          <w:szCs w:val="24"/>
        </w:rPr>
        <w:t xml:space="preserve"> au ministre des Finances pour contrôle ou à </w:t>
      </w:r>
      <w:r w:rsidRPr="00C951C7">
        <w:rPr>
          <w:rFonts w:ascii="Times New Roman" w:hAnsi="Times New Roman" w:cs="Times New Roman"/>
          <w:sz w:val="24"/>
          <w:szCs w:val="24"/>
        </w:rPr>
        <w:lastRenderedPageBreak/>
        <w:t xml:space="preserve">l’organe juridictionnel. C’est </w:t>
      </w:r>
      <w:r w:rsidR="002E3E88" w:rsidRPr="00C951C7">
        <w:rPr>
          <w:rFonts w:ascii="Times New Roman" w:hAnsi="Times New Roman" w:cs="Times New Roman"/>
          <w:sz w:val="24"/>
          <w:szCs w:val="24"/>
        </w:rPr>
        <w:t>dire que les actes de gestion de l’agent</w:t>
      </w:r>
      <w:r w:rsidRPr="00C951C7">
        <w:rPr>
          <w:rFonts w:ascii="Times New Roman" w:hAnsi="Times New Roman" w:cs="Times New Roman"/>
          <w:sz w:val="24"/>
          <w:szCs w:val="24"/>
        </w:rPr>
        <w:t xml:space="preserve"> comptable subissent un contrôle hiérarchique de l</w:t>
      </w:r>
      <w:r w:rsidR="002E3E88" w:rsidRPr="00C951C7">
        <w:rPr>
          <w:rFonts w:ascii="Times New Roman" w:hAnsi="Times New Roman" w:cs="Times New Roman"/>
          <w:sz w:val="24"/>
          <w:szCs w:val="24"/>
        </w:rPr>
        <w:t>a part du ministre des finances</w:t>
      </w:r>
      <w:r w:rsidRPr="00C951C7">
        <w:rPr>
          <w:rFonts w:ascii="Times New Roman" w:hAnsi="Times New Roman" w:cs="Times New Roman"/>
          <w:sz w:val="24"/>
          <w:szCs w:val="24"/>
          <w:vertAlign w:val="superscript"/>
        </w:rPr>
        <w:footnoteReference w:id="117"/>
      </w:r>
      <w:r w:rsidRPr="00C951C7">
        <w:rPr>
          <w:rFonts w:ascii="Times New Roman" w:hAnsi="Times New Roman" w:cs="Times New Roman"/>
          <w:sz w:val="24"/>
          <w:szCs w:val="24"/>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w:t>
      </w:r>
      <w:r w:rsidR="002E3E88" w:rsidRPr="00C951C7">
        <w:rPr>
          <w:rFonts w:ascii="Times New Roman" w:hAnsi="Times New Roman" w:cs="Times New Roman"/>
          <w:sz w:val="24"/>
          <w:szCs w:val="24"/>
        </w:rPr>
        <w:t xml:space="preserve"> outre, étant donné que l’agent</w:t>
      </w:r>
      <w:r w:rsidRPr="00C951C7">
        <w:rPr>
          <w:rFonts w:ascii="Times New Roman" w:hAnsi="Times New Roman" w:cs="Times New Roman"/>
          <w:sz w:val="24"/>
          <w:szCs w:val="24"/>
        </w:rPr>
        <w:t xml:space="preserve"> comptable répond de ses actes devant l’autorité de tutelle ou le ministre des Finances dans le cadre de la procédure administrative, la mise en œuvre de sa responsabilité incombe à celui-ci notamment par la direction chargée de la comptabilité publique. Cette mise en responsabilité résulte du contrôle hiérarchique dont dispose le supérieur hiérarchique ou l’autorité de nomination sur les actes et les agents placés sous son autorité. A ce titre, la procédure administrative peut être soit amiable, soit exécutive et sanctionné</w:t>
      </w:r>
      <w:r w:rsidR="008E0D9F" w:rsidRPr="00C951C7">
        <w:rPr>
          <w:rFonts w:ascii="Times New Roman" w:hAnsi="Times New Roman" w:cs="Times New Roman"/>
          <w:sz w:val="24"/>
          <w:szCs w:val="24"/>
        </w:rPr>
        <w:t>e par l’émission à l’encontre de l’agent</w:t>
      </w:r>
      <w:r w:rsidRPr="00C951C7">
        <w:rPr>
          <w:rFonts w:ascii="Times New Roman" w:hAnsi="Times New Roman" w:cs="Times New Roman"/>
          <w:sz w:val="24"/>
          <w:szCs w:val="24"/>
        </w:rPr>
        <w:t xml:space="preserve"> comptable d’un titre de perception exécutoire par le moyen d’un arrêté de débet administratif</w:t>
      </w:r>
      <w:r w:rsidRPr="00C951C7">
        <w:rPr>
          <w:rFonts w:ascii="Times New Roman" w:hAnsi="Times New Roman" w:cs="Times New Roman"/>
          <w:sz w:val="24"/>
          <w:szCs w:val="24"/>
          <w:vertAlign w:val="superscript"/>
        </w:rPr>
        <w:footnoteReference w:id="118"/>
      </w:r>
      <w:r w:rsidRPr="00C951C7">
        <w:rPr>
          <w:rFonts w:ascii="Times New Roman" w:hAnsi="Times New Roman" w:cs="Times New Roman"/>
          <w:sz w:val="24"/>
          <w:szCs w:val="24"/>
        </w:rPr>
        <w:t>. Mais s’il existe une divergence de point de vue entre la Chambre des comptes de la Cour suprême et le ministre de Finances dans le cadre</w:t>
      </w:r>
      <w:r w:rsidR="00C4564A" w:rsidRPr="00C951C7">
        <w:rPr>
          <w:rFonts w:ascii="Times New Roman" w:hAnsi="Times New Roman" w:cs="Times New Roman"/>
          <w:sz w:val="24"/>
          <w:szCs w:val="24"/>
        </w:rPr>
        <w:t xml:space="preserve"> de la mise en responsabilité de l’agent</w:t>
      </w:r>
      <w:r w:rsidRPr="00C951C7">
        <w:rPr>
          <w:rFonts w:ascii="Times New Roman" w:hAnsi="Times New Roman" w:cs="Times New Roman"/>
          <w:sz w:val="24"/>
          <w:szCs w:val="24"/>
        </w:rPr>
        <w:t xml:space="preserve"> comptable, la position du juge des comptes a préséance sur celle du ministre des Finances.  </w:t>
      </w:r>
    </w:p>
    <w:p w:rsidR="00A648AE" w:rsidRPr="00C951C7" w:rsidRDefault="00A648AE" w:rsidP="00C951C7">
      <w:pPr>
        <w:spacing w:after="19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To</w:t>
      </w:r>
      <w:r w:rsidR="008E0D9F" w:rsidRPr="00C951C7">
        <w:rPr>
          <w:rFonts w:ascii="Times New Roman" w:hAnsi="Times New Roman" w:cs="Times New Roman"/>
          <w:sz w:val="24"/>
          <w:szCs w:val="24"/>
        </w:rPr>
        <w:t>utefois, si la responsabilité de l’agent comptable</w:t>
      </w:r>
      <w:r w:rsidRPr="00C951C7">
        <w:rPr>
          <w:rFonts w:ascii="Times New Roman" w:hAnsi="Times New Roman" w:cs="Times New Roman"/>
          <w:sz w:val="24"/>
          <w:szCs w:val="24"/>
        </w:rPr>
        <w:t xml:space="preserve"> peut être pécuniaire ou personnelle, suivant la procédure juridictionnelle ou administrative, il est des hypothèses où des </w:t>
      </w:r>
      <w:r w:rsidR="00853B88" w:rsidRPr="00C951C7">
        <w:rPr>
          <w:rFonts w:ascii="Times New Roman" w:hAnsi="Times New Roman" w:cs="Times New Roman"/>
          <w:sz w:val="24"/>
          <w:szCs w:val="24"/>
        </w:rPr>
        <w:t>éléments d’</w:t>
      </w:r>
      <w:r w:rsidRPr="00C951C7">
        <w:rPr>
          <w:rFonts w:ascii="Times New Roman" w:hAnsi="Times New Roman" w:cs="Times New Roman"/>
          <w:sz w:val="24"/>
          <w:szCs w:val="24"/>
        </w:rPr>
        <w:t xml:space="preserve">atténuations de cette responsabilité sont </w:t>
      </w:r>
      <w:r w:rsidR="00592DFE" w:rsidRPr="00C951C7">
        <w:rPr>
          <w:rFonts w:ascii="Times New Roman" w:hAnsi="Times New Roman" w:cs="Times New Roman"/>
          <w:sz w:val="24"/>
          <w:szCs w:val="24"/>
        </w:rPr>
        <w:t>admis</w:t>
      </w:r>
      <w:r w:rsidRPr="00C951C7">
        <w:rPr>
          <w:rFonts w:ascii="Times New Roman" w:hAnsi="Times New Roman" w:cs="Times New Roman"/>
          <w:sz w:val="24"/>
          <w:szCs w:val="24"/>
        </w:rPr>
        <w:t xml:space="preserve">. </w:t>
      </w:r>
    </w:p>
    <w:p w:rsidR="00ED46D4" w:rsidRPr="00C951C7" w:rsidRDefault="00A648AE" w:rsidP="00C951C7">
      <w:pPr>
        <w:pStyle w:val="Titre2"/>
      </w:pPr>
      <w:bookmarkStart w:id="188" w:name="_Toc424614639"/>
      <w:r w:rsidRPr="00C951C7">
        <w:t xml:space="preserve">Paragraphe II : </w:t>
      </w:r>
      <w:r w:rsidR="00ED46D4" w:rsidRPr="00C951C7">
        <w:t>Les éléments d’atténuation et d’exonération de la responsabilité</w:t>
      </w:r>
      <w:bookmarkEnd w:id="188"/>
    </w:p>
    <w:p w:rsidR="00ED46D4" w:rsidRPr="00C951C7" w:rsidRDefault="001666F7"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 xml:space="preserve">La responsabilité de l’agent </w:t>
      </w:r>
      <w:r w:rsidR="00ED46D4" w:rsidRPr="00C951C7">
        <w:rPr>
          <w:rFonts w:ascii="Times New Roman" w:hAnsi="Times New Roman" w:cs="Times New Roman"/>
          <w:sz w:val="24"/>
          <w:szCs w:val="24"/>
        </w:rPr>
        <w:t>comptable peut être atténuée à la suite de certaines procédures ou être simplement éteinte de façon totale ou partielle. Il est donc question d’une part de dégager les éléments d’atténuation (A) et d’autre part les éléments d’exonération (B).</w:t>
      </w:r>
    </w:p>
    <w:p w:rsidR="00ED46D4" w:rsidRPr="00C951C7" w:rsidRDefault="00ED46D4" w:rsidP="00C951C7">
      <w:pPr>
        <w:pStyle w:val="Titre3"/>
        <w:numPr>
          <w:ilvl w:val="0"/>
          <w:numId w:val="25"/>
        </w:numPr>
        <w:rPr>
          <w:rFonts w:cs="Times New Roman"/>
        </w:rPr>
      </w:pPr>
      <w:bookmarkStart w:id="189" w:name="_Toc53785503"/>
      <w:bookmarkStart w:id="190" w:name="_Toc424614640"/>
      <w:r w:rsidRPr="00C951C7">
        <w:rPr>
          <w:rFonts w:cs="Times New Roman"/>
        </w:rPr>
        <w:t>Les éléments d’atténuation</w:t>
      </w:r>
      <w:bookmarkEnd w:id="189"/>
      <w:bookmarkEnd w:id="190"/>
    </w:p>
    <w:p w:rsidR="00ED46D4" w:rsidRPr="00C951C7" w:rsidRDefault="00ED46D4"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 xml:space="preserve"> Conformément à l’article 48 alinéa 2, la responsabilité personnelle et pécuniaire d</w:t>
      </w:r>
      <w:r w:rsidR="007C398E" w:rsidRPr="00C951C7">
        <w:rPr>
          <w:rFonts w:ascii="Times New Roman" w:hAnsi="Times New Roman" w:cs="Times New Roman"/>
          <w:sz w:val="24"/>
          <w:szCs w:val="24"/>
        </w:rPr>
        <w:t xml:space="preserve">e l’agent </w:t>
      </w:r>
      <w:r w:rsidRPr="00C951C7">
        <w:rPr>
          <w:rFonts w:ascii="Times New Roman" w:hAnsi="Times New Roman" w:cs="Times New Roman"/>
          <w:sz w:val="24"/>
          <w:szCs w:val="24"/>
        </w:rPr>
        <w:t>comptable ne peut être engage dans certaines cas</w:t>
      </w:r>
      <w:r w:rsidRPr="00C951C7">
        <w:rPr>
          <w:rStyle w:val="Appelnotedebasdep"/>
          <w:rFonts w:ascii="Times New Roman" w:hAnsi="Times New Roman" w:cs="Times New Roman"/>
          <w:sz w:val="24"/>
          <w:szCs w:val="24"/>
        </w:rPr>
        <w:footnoteReference w:id="119"/>
      </w:r>
      <w:r w:rsidRPr="00C951C7">
        <w:rPr>
          <w:rFonts w:ascii="Times New Roman" w:hAnsi="Times New Roman" w:cs="Times New Roman"/>
          <w:sz w:val="24"/>
          <w:szCs w:val="24"/>
        </w:rPr>
        <w:t>. Il s’agit notamment en cas de force majeure et l’erreur de fait, l’omission, le faux ou le double emploi du juge des comptes (1) et la bonne foi du comptable et le bénéfice d’une remise partielle de déchéance (2).</w:t>
      </w:r>
    </w:p>
    <w:p w:rsidR="00ED46D4" w:rsidRPr="00C951C7" w:rsidRDefault="00ED46D4" w:rsidP="00C951C7">
      <w:pPr>
        <w:pStyle w:val="Titre4"/>
        <w:numPr>
          <w:ilvl w:val="0"/>
          <w:numId w:val="26"/>
        </w:numPr>
        <w:rPr>
          <w:rFonts w:cs="Times New Roman"/>
        </w:rPr>
      </w:pPr>
      <w:bookmarkStart w:id="191" w:name="_Toc53785504"/>
      <w:bookmarkStart w:id="192" w:name="_Toc424614641"/>
      <w:r w:rsidRPr="00C951C7">
        <w:rPr>
          <w:rFonts w:cs="Times New Roman"/>
        </w:rPr>
        <w:lastRenderedPageBreak/>
        <w:t>La force majeur et l’erreur de fait, l’omission, le faux ou le double emploi du juge des comptes</w:t>
      </w:r>
      <w:bookmarkEnd w:id="191"/>
      <w:bookmarkEnd w:id="192"/>
      <w:r w:rsidRPr="00C951C7">
        <w:rPr>
          <w:rFonts w:cs="Times New Roman"/>
        </w:rPr>
        <w:t xml:space="preserve"> </w:t>
      </w:r>
    </w:p>
    <w:p w:rsidR="00ED46D4" w:rsidRPr="00C951C7" w:rsidRDefault="00ED46D4" w:rsidP="00C951C7">
      <w:pPr>
        <w:spacing w:after="0"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Selon l’article 48 alinéa 1 et 2, précité, offrent une possibilité de décharge de façon partielle de sa responsabilité ou de remise gracieuse partielle du débet rendu. Mais si les preuves produites pour justifier la force majeure évoquée ne sont pas totalement convaincantes, le comptable condamné par un débet administratif peut bénéficier seulement d’une atténuation de sa peine et en être d’chargée de façon</w:t>
      </w:r>
      <w:r w:rsidR="00684966">
        <w:rPr>
          <w:rFonts w:ascii="Times New Roman" w:hAnsi="Times New Roman" w:cs="Times New Roman"/>
          <w:sz w:val="24"/>
          <w:szCs w:val="24"/>
        </w:rPr>
        <w:t xml:space="preserve"> partielle. La responsabilité de l’agent</w:t>
      </w:r>
      <w:r w:rsidRPr="00C951C7">
        <w:rPr>
          <w:rFonts w:ascii="Times New Roman" w:hAnsi="Times New Roman" w:cs="Times New Roman"/>
          <w:sz w:val="24"/>
          <w:szCs w:val="24"/>
        </w:rPr>
        <w:t xml:space="preserve"> comptable est dégagée si une force majeure l’a empêché d’exercer un contrôle ou d’accomplir un acte auquel il était tenu</w:t>
      </w:r>
      <w:r w:rsidRPr="00C951C7">
        <w:rPr>
          <w:rStyle w:val="Appelnotedebasdep"/>
          <w:rFonts w:ascii="Times New Roman" w:hAnsi="Times New Roman" w:cs="Times New Roman"/>
          <w:sz w:val="24"/>
          <w:szCs w:val="24"/>
        </w:rPr>
        <w:footnoteReference w:id="120"/>
      </w:r>
      <w:r w:rsidRPr="00C951C7">
        <w:rPr>
          <w:rFonts w:ascii="Times New Roman" w:hAnsi="Times New Roman" w:cs="Times New Roman"/>
          <w:sz w:val="24"/>
          <w:szCs w:val="24"/>
        </w:rPr>
        <w:t xml:space="preserve">.  </w:t>
      </w:r>
    </w:p>
    <w:p w:rsidR="00ED46D4" w:rsidRPr="00C951C7" w:rsidRDefault="00ED46D4" w:rsidP="00C951C7">
      <w:pPr>
        <w:spacing w:after="0"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La maxime « </w:t>
      </w:r>
      <w:proofErr w:type="spellStart"/>
      <w:r w:rsidRPr="00C951C7">
        <w:rPr>
          <w:rFonts w:ascii="Times New Roman" w:hAnsi="Times New Roman" w:cs="Times New Roman"/>
          <w:i/>
          <w:sz w:val="24"/>
          <w:szCs w:val="24"/>
        </w:rPr>
        <w:t>error</w:t>
      </w:r>
      <w:proofErr w:type="spellEnd"/>
      <w:r w:rsidRPr="00C951C7">
        <w:rPr>
          <w:rFonts w:ascii="Times New Roman" w:hAnsi="Times New Roman" w:cs="Times New Roman"/>
          <w:i/>
          <w:sz w:val="24"/>
          <w:szCs w:val="24"/>
        </w:rPr>
        <w:t xml:space="preserve"> </w:t>
      </w:r>
      <w:proofErr w:type="spellStart"/>
      <w:r w:rsidRPr="00C951C7">
        <w:rPr>
          <w:rFonts w:ascii="Times New Roman" w:hAnsi="Times New Roman" w:cs="Times New Roman"/>
          <w:i/>
          <w:sz w:val="24"/>
          <w:szCs w:val="24"/>
        </w:rPr>
        <w:t>communis</w:t>
      </w:r>
      <w:proofErr w:type="spellEnd"/>
      <w:r w:rsidRPr="00C951C7">
        <w:rPr>
          <w:rFonts w:ascii="Times New Roman" w:hAnsi="Times New Roman" w:cs="Times New Roman"/>
          <w:i/>
          <w:sz w:val="24"/>
          <w:szCs w:val="24"/>
        </w:rPr>
        <w:t xml:space="preserve"> </w:t>
      </w:r>
      <w:proofErr w:type="spellStart"/>
      <w:r w:rsidRPr="00C951C7">
        <w:rPr>
          <w:rFonts w:ascii="Times New Roman" w:hAnsi="Times New Roman" w:cs="Times New Roman"/>
          <w:i/>
          <w:sz w:val="24"/>
          <w:szCs w:val="24"/>
        </w:rPr>
        <w:t>facit</w:t>
      </w:r>
      <w:proofErr w:type="spellEnd"/>
      <w:r w:rsidRPr="00C951C7">
        <w:rPr>
          <w:rFonts w:ascii="Times New Roman" w:hAnsi="Times New Roman" w:cs="Times New Roman"/>
          <w:i/>
          <w:sz w:val="24"/>
          <w:szCs w:val="24"/>
        </w:rPr>
        <w:t xml:space="preserve"> in</w:t>
      </w:r>
      <w:r w:rsidRPr="00C951C7">
        <w:rPr>
          <w:rFonts w:ascii="Times New Roman" w:hAnsi="Times New Roman" w:cs="Times New Roman"/>
          <w:sz w:val="24"/>
          <w:szCs w:val="24"/>
        </w:rPr>
        <w:t> », nous vient du fond des âges et bien que nullement consacrée par le droit moderne, elle conserve une positivité les plus étonnantes tant elle s’inscrit en faux contre l’idée contemporaine du droit</w:t>
      </w:r>
      <w:r w:rsidRPr="00C951C7">
        <w:rPr>
          <w:rStyle w:val="Appelnotedebasdep"/>
          <w:rFonts w:ascii="Times New Roman" w:hAnsi="Times New Roman" w:cs="Times New Roman"/>
          <w:sz w:val="24"/>
          <w:szCs w:val="24"/>
        </w:rPr>
        <w:footnoteReference w:id="121"/>
      </w:r>
      <w:r w:rsidRPr="00C951C7">
        <w:rPr>
          <w:rFonts w:ascii="Times New Roman" w:hAnsi="Times New Roman" w:cs="Times New Roman"/>
          <w:sz w:val="24"/>
          <w:szCs w:val="24"/>
        </w:rPr>
        <w:t>. Selon le vocabulaire juridique, l’erreur est le fait de se tromper qui, le plus souvent entache d’un vice de forme de l’acte accompli sous l’empire de cette fausse représentation</w:t>
      </w:r>
      <w:r w:rsidRPr="00C951C7">
        <w:rPr>
          <w:rStyle w:val="Appelnotedebasdep"/>
          <w:rFonts w:ascii="Times New Roman" w:hAnsi="Times New Roman" w:cs="Times New Roman"/>
          <w:sz w:val="24"/>
          <w:szCs w:val="24"/>
        </w:rPr>
        <w:footnoteReference w:id="122"/>
      </w:r>
      <w:r w:rsidRPr="00C951C7">
        <w:rPr>
          <w:rFonts w:ascii="Times New Roman" w:hAnsi="Times New Roman" w:cs="Times New Roman"/>
          <w:sz w:val="24"/>
          <w:szCs w:val="24"/>
        </w:rPr>
        <w:t>. L’erreur s’entend comme le fait d’avoir une fausse opinion ou une fausse doctrine par rapport à quelque chose. Avec la maxime « </w:t>
      </w:r>
      <w:r w:rsidRPr="00C951C7">
        <w:rPr>
          <w:rFonts w:ascii="Times New Roman" w:hAnsi="Times New Roman" w:cs="Times New Roman"/>
          <w:i/>
          <w:sz w:val="24"/>
          <w:szCs w:val="24"/>
        </w:rPr>
        <w:t xml:space="preserve">l’erreur est humaine » </w:t>
      </w:r>
      <w:r w:rsidRPr="00C951C7">
        <w:rPr>
          <w:rFonts w:ascii="Times New Roman" w:hAnsi="Times New Roman" w:cs="Times New Roman"/>
          <w:sz w:val="24"/>
          <w:szCs w:val="24"/>
        </w:rPr>
        <w:t>nous permet d’appréhender que même les juges peuvent aussi en faire partie, d’ailleurs pour NIETZSCHE (F) « </w:t>
      </w:r>
      <w:r w:rsidRPr="00C951C7">
        <w:rPr>
          <w:rFonts w:ascii="Times New Roman" w:hAnsi="Times New Roman" w:cs="Times New Roman"/>
          <w:i/>
          <w:sz w:val="24"/>
          <w:szCs w:val="24"/>
        </w:rPr>
        <w:t>(…) les vérités sont des illusions dont on a oublié qu’elles le sont (…</w:t>
      </w:r>
      <w:r w:rsidRPr="00C951C7">
        <w:rPr>
          <w:rFonts w:ascii="Times New Roman" w:hAnsi="Times New Roman" w:cs="Times New Roman"/>
          <w:sz w:val="24"/>
          <w:szCs w:val="24"/>
        </w:rPr>
        <w:t>) »</w:t>
      </w:r>
      <w:r w:rsidRPr="00C951C7">
        <w:rPr>
          <w:rStyle w:val="Appelnotedebasdep"/>
          <w:rFonts w:ascii="Times New Roman" w:hAnsi="Times New Roman" w:cs="Times New Roman"/>
          <w:sz w:val="24"/>
          <w:szCs w:val="24"/>
        </w:rPr>
        <w:footnoteReference w:id="123"/>
      </w:r>
      <w:r w:rsidRPr="00C951C7">
        <w:rPr>
          <w:rFonts w:ascii="Times New Roman" w:hAnsi="Times New Roman" w:cs="Times New Roman"/>
          <w:sz w:val="24"/>
          <w:szCs w:val="24"/>
        </w:rPr>
        <w:t xml:space="preserve">. Ce qui justifie d’une part comme le précise les </w:t>
      </w:r>
      <w:r w:rsidR="00283F8D" w:rsidRPr="00C951C7">
        <w:rPr>
          <w:rFonts w:ascii="Times New Roman" w:hAnsi="Times New Roman" w:cs="Times New Roman"/>
          <w:sz w:val="24"/>
          <w:szCs w:val="24"/>
        </w:rPr>
        <w:t>textes que</w:t>
      </w:r>
      <w:r w:rsidRPr="00C951C7">
        <w:rPr>
          <w:rFonts w:ascii="Times New Roman" w:hAnsi="Times New Roman" w:cs="Times New Roman"/>
          <w:sz w:val="24"/>
          <w:szCs w:val="24"/>
        </w:rPr>
        <w:t xml:space="preserve"> le juge des comptes rend d’abord un arrêt provisoire des comptes de gestion des comptables, puis définition</w:t>
      </w:r>
      <w:r w:rsidRPr="00C951C7">
        <w:rPr>
          <w:rStyle w:val="Appelnotedebasdep"/>
          <w:rFonts w:ascii="Times New Roman" w:hAnsi="Times New Roman" w:cs="Times New Roman"/>
          <w:sz w:val="24"/>
          <w:szCs w:val="24"/>
        </w:rPr>
        <w:footnoteReference w:id="124"/>
      </w:r>
      <w:r w:rsidRPr="00C951C7">
        <w:rPr>
          <w:rFonts w:ascii="Times New Roman" w:hAnsi="Times New Roman" w:cs="Times New Roman"/>
          <w:sz w:val="24"/>
          <w:szCs w:val="24"/>
        </w:rPr>
        <w:t>. L’erreur de fait, l’omission, le faux ou le double emploi du juge des comptes constituent des éléments d’atténuation de la responsabilité du comptable public. Dans ces cas également, la réformation du jugement rendu peut contribuer uniquement à amoindrir la responsabilité ou de remise gracieuse partielle du débet rendu</w:t>
      </w:r>
      <w:r w:rsidRPr="00C951C7">
        <w:rPr>
          <w:rStyle w:val="Appelnotedebasdep"/>
          <w:rFonts w:ascii="Times New Roman" w:hAnsi="Times New Roman" w:cs="Times New Roman"/>
          <w:sz w:val="24"/>
          <w:szCs w:val="24"/>
        </w:rPr>
        <w:footnoteReference w:id="125"/>
      </w:r>
      <w:r w:rsidRPr="00C951C7">
        <w:rPr>
          <w:rFonts w:ascii="Times New Roman" w:hAnsi="Times New Roman" w:cs="Times New Roman"/>
          <w:sz w:val="24"/>
          <w:szCs w:val="24"/>
        </w:rPr>
        <w:t xml:space="preserve"> comme il est préinscrit dans l’article 73 de la loi du 21 avril 2003.</w:t>
      </w:r>
    </w:p>
    <w:p w:rsidR="00ED46D4" w:rsidRPr="00C951C7" w:rsidRDefault="00ED46D4" w:rsidP="00C951C7">
      <w:pPr>
        <w:pStyle w:val="Titre4"/>
        <w:numPr>
          <w:ilvl w:val="0"/>
          <w:numId w:val="26"/>
        </w:numPr>
        <w:rPr>
          <w:rFonts w:cs="Times New Roman"/>
        </w:rPr>
      </w:pPr>
      <w:bookmarkStart w:id="193" w:name="_Toc53785505"/>
      <w:bookmarkStart w:id="194" w:name="_Toc424614642"/>
      <w:r w:rsidRPr="00C951C7">
        <w:rPr>
          <w:rFonts w:cs="Times New Roman"/>
        </w:rPr>
        <w:lastRenderedPageBreak/>
        <w:t>La bonne</w:t>
      </w:r>
      <w:r w:rsidR="007C398E" w:rsidRPr="00C951C7">
        <w:rPr>
          <w:rFonts w:cs="Times New Roman"/>
        </w:rPr>
        <w:t xml:space="preserve"> foi de l’agent</w:t>
      </w:r>
      <w:r w:rsidRPr="00C951C7">
        <w:rPr>
          <w:rFonts w:cs="Times New Roman"/>
        </w:rPr>
        <w:t xml:space="preserve"> comptable et le bénéfice d’une remise partielle de déchéance</w:t>
      </w:r>
      <w:bookmarkEnd w:id="193"/>
      <w:bookmarkEnd w:id="194"/>
    </w:p>
    <w:p w:rsidR="00ED46D4" w:rsidRPr="00C951C7" w:rsidRDefault="00ED46D4"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Aucun élément subjectif et objectif ne semble l’emporter dans l’admission de la bonne foi dans une affaire. L’impossibilité de faire prévaloir un élément sur une autre</w:t>
      </w:r>
      <w:r w:rsidRPr="00C951C7">
        <w:rPr>
          <w:rStyle w:val="Appelnotedebasdep"/>
          <w:rFonts w:ascii="Times New Roman" w:hAnsi="Times New Roman" w:cs="Times New Roman"/>
          <w:sz w:val="24"/>
          <w:szCs w:val="24"/>
        </w:rPr>
        <w:footnoteReference w:id="126"/>
      </w:r>
      <w:r w:rsidRPr="00C951C7">
        <w:rPr>
          <w:rFonts w:ascii="Times New Roman" w:hAnsi="Times New Roman" w:cs="Times New Roman"/>
          <w:sz w:val="24"/>
          <w:szCs w:val="24"/>
        </w:rPr>
        <w:t>. L’appréciation du comportement du comptable à travers la bonne foi peut être rapprochée du pouvoir d’appréciation du ministre des finances sur les comptables publics comme le prévoit le décret N°2008/365 du 08 novembre 2008 portant organisation du ministère des finances qui confère au chef de ce département ministériel un pouvoir d’appréciation générale sur le comportement des comptables qui</w:t>
      </w:r>
      <w:r w:rsidR="007C398E" w:rsidRPr="00C951C7">
        <w:rPr>
          <w:rFonts w:ascii="Times New Roman" w:hAnsi="Times New Roman" w:cs="Times New Roman"/>
          <w:sz w:val="24"/>
          <w:szCs w:val="24"/>
        </w:rPr>
        <w:t xml:space="preserve"> relèvent de son autorité. Si l’agent</w:t>
      </w:r>
      <w:r w:rsidRPr="00C951C7">
        <w:rPr>
          <w:rFonts w:ascii="Times New Roman" w:hAnsi="Times New Roman" w:cs="Times New Roman"/>
          <w:sz w:val="24"/>
          <w:szCs w:val="24"/>
        </w:rPr>
        <w:t xml:space="preserve"> comptable déclare que c’est en essayant de respecter les instructions du ministre que les irrégularités ont été commises, le ministre des finances en sa qualité de supérieur hiérarchique des comptables peut leur accorder la décharge, compte tenu notamment de leur bonne foi. L’appréciation de la bonne foi du comptable a été </w:t>
      </w:r>
      <w:r w:rsidR="00157629" w:rsidRPr="00C951C7">
        <w:rPr>
          <w:rFonts w:ascii="Times New Roman" w:hAnsi="Times New Roman" w:cs="Times New Roman"/>
          <w:sz w:val="24"/>
          <w:szCs w:val="24"/>
        </w:rPr>
        <w:t>reprise</w:t>
      </w:r>
      <w:r w:rsidRPr="00C951C7">
        <w:rPr>
          <w:rFonts w:ascii="Times New Roman" w:hAnsi="Times New Roman" w:cs="Times New Roman"/>
          <w:sz w:val="24"/>
          <w:szCs w:val="24"/>
        </w:rPr>
        <w:t xml:space="preserve"> par le décret portant règlement général de la comptabilité publique</w:t>
      </w:r>
      <w:r w:rsidRPr="00C951C7">
        <w:rPr>
          <w:rStyle w:val="Appelnotedebasdep"/>
          <w:rFonts w:ascii="Times New Roman" w:hAnsi="Times New Roman" w:cs="Times New Roman"/>
          <w:sz w:val="24"/>
          <w:szCs w:val="24"/>
        </w:rPr>
        <w:footnoteReference w:id="127"/>
      </w:r>
      <w:r w:rsidRPr="00C951C7">
        <w:rPr>
          <w:rFonts w:ascii="Times New Roman" w:hAnsi="Times New Roman" w:cs="Times New Roman"/>
          <w:sz w:val="24"/>
          <w:szCs w:val="24"/>
        </w:rPr>
        <w:t>. Il faut tout de même que la bonne foi ne soit pas, en principe, une cause d’exonération de la responsabilité des comptables. Elle ne l’est pas pour le législateur au terme de la loi N°2003/005 du 21 avril 2003, qui ne fait aucune mention de la bonne foi parmi les causes d’atténuation de la responsabilité des comptables.</w:t>
      </w:r>
    </w:p>
    <w:p w:rsidR="00ED46D4" w:rsidRPr="00C951C7" w:rsidRDefault="00ED46D4"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 xml:space="preserve">S’agissant du bénéfice d’une remise partielle de déchéance, c’est la remise de déchéance prononcée au profit de l’agent déchu peut être partielle et réduire ainsi la période concernée par la sanction. </w:t>
      </w:r>
    </w:p>
    <w:p w:rsidR="00ED46D4" w:rsidRPr="00C951C7" w:rsidRDefault="00ED46D4" w:rsidP="00C951C7">
      <w:pPr>
        <w:pStyle w:val="Titre3"/>
        <w:numPr>
          <w:ilvl w:val="0"/>
          <w:numId w:val="25"/>
        </w:numPr>
        <w:rPr>
          <w:rFonts w:cs="Times New Roman"/>
          <w:b w:val="0"/>
        </w:rPr>
      </w:pPr>
      <w:bookmarkStart w:id="195" w:name="_Toc53785506"/>
      <w:bookmarkStart w:id="196" w:name="_Toc424614643"/>
      <w:r w:rsidRPr="00C951C7">
        <w:rPr>
          <w:rStyle w:val="Titre3Car"/>
          <w:rFonts w:cs="Times New Roman"/>
          <w:b/>
          <w:szCs w:val="24"/>
        </w:rPr>
        <w:t>Les éléments d’exonération de la responsabilité du comptable</w:t>
      </w:r>
      <w:bookmarkEnd w:id="195"/>
      <w:bookmarkEnd w:id="196"/>
    </w:p>
    <w:p w:rsidR="00ED46D4" w:rsidRPr="00C951C7" w:rsidRDefault="00ED46D4"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La responsabilité du comptable peut être simplement éteinte de façon totale ou partielle à travers l’obéissance à une réquisition régulière de l’ordonnateur (1) et le bénéfice d’une remise totale de déchéance, l’erreur de fait, l’omission, le faut ou le double emploi du juge des comptes (2)</w:t>
      </w:r>
    </w:p>
    <w:p w:rsidR="00ED46D4" w:rsidRPr="00C951C7" w:rsidRDefault="00ED46D4" w:rsidP="00C951C7">
      <w:pPr>
        <w:pStyle w:val="Titre4"/>
        <w:numPr>
          <w:ilvl w:val="0"/>
          <w:numId w:val="27"/>
        </w:numPr>
        <w:rPr>
          <w:rFonts w:cs="Times New Roman"/>
        </w:rPr>
      </w:pPr>
      <w:bookmarkStart w:id="197" w:name="_Toc53785507"/>
      <w:bookmarkStart w:id="198" w:name="_Toc424614644"/>
      <w:r w:rsidRPr="00C951C7">
        <w:rPr>
          <w:rFonts w:cs="Times New Roman"/>
        </w:rPr>
        <w:t>L’obéissance à une réquisition régulière de l’ordonnateur</w:t>
      </w:r>
      <w:bookmarkEnd w:id="197"/>
      <w:bookmarkEnd w:id="198"/>
    </w:p>
    <w:p w:rsidR="00ED46D4" w:rsidRPr="00C951C7" w:rsidRDefault="00ED46D4" w:rsidP="00C951C7">
      <w:pPr>
        <w:spacing w:line="360" w:lineRule="auto"/>
        <w:jc w:val="both"/>
        <w:rPr>
          <w:rFonts w:ascii="Times New Roman" w:hAnsi="Times New Roman" w:cs="Times New Roman"/>
          <w:i/>
          <w:sz w:val="24"/>
          <w:szCs w:val="24"/>
        </w:rPr>
      </w:pPr>
      <w:r w:rsidRPr="00C951C7">
        <w:rPr>
          <w:rFonts w:ascii="Times New Roman" w:hAnsi="Times New Roman" w:cs="Times New Roman"/>
          <w:sz w:val="24"/>
          <w:szCs w:val="24"/>
        </w:rPr>
        <w:t xml:space="preserve"> </w:t>
      </w:r>
      <w:r w:rsidRPr="00C951C7">
        <w:rPr>
          <w:rFonts w:ascii="Times New Roman" w:hAnsi="Times New Roman" w:cs="Times New Roman"/>
          <w:sz w:val="24"/>
          <w:szCs w:val="24"/>
        </w:rPr>
        <w:tab/>
        <w:t>S’il existe des cas où la responsabilité des comptables publiques, il existe des situations où le comptable est exonéré de toute responsabilité. Notamment les cas prévus par l’article 48 alinéa 2 « </w:t>
      </w:r>
      <w:r w:rsidRPr="00C951C7">
        <w:rPr>
          <w:rFonts w:ascii="Times New Roman" w:hAnsi="Times New Roman" w:cs="Times New Roman"/>
          <w:i/>
          <w:sz w:val="24"/>
          <w:szCs w:val="24"/>
        </w:rPr>
        <w:t>le comptable n’est pas responsable ou peut être déchargé de sa responsabilité, en dépit d’une avance ou d’un défaut comptable :</w:t>
      </w:r>
    </w:p>
    <w:p w:rsidR="00ED46D4" w:rsidRPr="00C951C7" w:rsidRDefault="00ED46D4" w:rsidP="00C951C7">
      <w:pPr>
        <w:pStyle w:val="Paragraphedeliste"/>
        <w:numPr>
          <w:ilvl w:val="0"/>
          <w:numId w:val="2"/>
        </w:numPr>
        <w:spacing w:line="360" w:lineRule="auto"/>
        <w:jc w:val="both"/>
        <w:rPr>
          <w:rFonts w:ascii="Times New Roman" w:hAnsi="Times New Roman" w:cs="Times New Roman"/>
          <w:i/>
          <w:sz w:val="24"/>
          <w:szCs w:val="24"/>
        </w:rPr>
      </w:pPr>
      <w:r w:rsidRPr="00C951C7">
        <w:rPr>
          <w:rFonts w:ascii="Times New Roman" w:hAnsi="Times New Roman" w:cs="Times New Roman"/>
          <w:i/>
          <w:sz w:val="24"/>
          <w:szCs w:val="24"/>
        </w:rPr>
        <w:lastRenderedPageBreak/>
        <w:t>S’il obéit à une réquisition régulière de l’ordonnateur ;</w:t>
      </w:r>
    </w:p>
    <w:p w:rsidR="00ED46D4" w:rsidRPr="00C951C7" w:rsidRDefault="00ED46D4" w:rsidP="00C951C7">
      <w:pPr>
        <w:pStyle w:val="Paragraphedeliste"/>
        <w:numPr>
          <w:ilvl w:val="0"/>
          <w:numId w:val="2"/>
        </w:numPr>
        <w:spacing w:line="360" w:lineRule="auto"/>
        <w:jc w:val="both"/>
        <w:rPr>
          <w:rFonts w:ascii="Times New Roman" w:hAnsi="Times New Roman" w:cs="Times New Roman"/>
          <w:i/>
          <w:sz w:val="24"/>
          <w:szCs w:val="24"/>
        </w:rPr>
      </w:pPr>
      <w:r w:rsidRPr="00C951C7">
        <w:rPr>
          <w:rFonts w:ascii="Times New Roman" w:hAnsi="Times New Roman" w:cs="Times New Roman"/>
          <w:i/>
          <w:sz w:val="24"/>
          <w:szCs w:val="24"/>
        </w:rPr>
        <w:t>Si l’exercice des contrôles prévus par les lois et règlement ne pouvait lui permettre de découvrir l’irrégularité ;</w:t>
      </w:r>
    </w:p>
    <w:p w:rsidR="00ED46D4" w:rsidRPr="00C951C7" w:rsidRDefault="00ED46D4" w:rsidP="00C951C7">
      <w:pPr>
        <w:pStyle w:val="Paragraphedeliste"/>
        <w:numPr>
          <w:ilvl w:val="0"/>
          <w:numId w:val="2"/>
        </w:numPr>
        <w:spacing w:line="360" w:lineRule="auto"/>
        <w:jc w:val="both"/>
        <w:rPr>
          <w:rFonts w:ascii="Times New Roman" w:hAnsi="Times New Roman" w:cs="Times New Roman"/>
          <w:i/>
          <w:sz w:val="24"/>
          <w:szCs w:val="24"/>
        </w:rPr>
      </w:pPr>
      <w:r w:rsidRPr="00C951C7">
        <w:rPr>
          <w:rFonts w:ascii="Times New Roman" w:hAnsi="Times New Roman" w:cs="Times New Roman"/>
          <w:i/>
          <w:sz w:val="24"/>
          <w:szCs w:val="24"/>
        </w:rPr>
        <w:t>S’il apporte la preuve qu’il a fait toute diligence pour assurer le recouvrement des recettes, procurer des gages au trésor ou éviter que la responsabilité civile de la personne publique ne soit engagée de son fait vis-à-vis des tiers ;</w:t>
      </w:r>
    </w:p>
    <w:p w:rsidR="00ED46D4" w:rsidRPr="00C951C7" w:rsidRDefault="00ED46D4" w:rsidP="00C951C7">
      <w:pPr>
        <w:pStyle w:val="Paragraphedeliste"/>
        <w:numPr>
          <w:ilvl w:val="0"/>
          <w:numId w:val="2"/>
        </w:numPr>
        <w:spacing w:line="360" w:lineRule="auto"/>
        <w:jc w:val="both"/>
        <w:rPr>
          <w:rFonts w:ascii="Times New Roman" w:hAnsi="Times New Roman" w:cs="Times New Roman"/>
          <w:i/>
          <w:sz w:val="24"/>
          <w:szCs w:val="24"/>
        </w:rPr>
      </w:pPr>
      <w:r w:rsidRPr="00C951C7">
        <w:rPr>
          <w:rFonts w:ascii="Times New Roman" w:hAnsi="Times New Roman" w:cs="Times New Roman"/>
          <w:i/>
          <w:sz w:val="24"/>
          <w:szCs w:val="24"/>
        </w:rPr>
        <w:t>Si une recette a été régulièrement admise en non-valeur ;</w:t>
      </w:r>
    </w:p>
    <w:p w:rsidR="00ED46D4" w:rsidRPr="00C951C7" w:rsidRDefault="00ED46D4" w:rsidP="00C951C7">
      <w:pPr>
        <w:pStyle w:val="Paragraphedeliste"/>
        <w:numPr>
          <w:ilvl w:val="0"/>
          <w:numId w:val="2"/>
        </w:numPr>
        <w:spacing w:line="360" w:lineRule="auto"/>
        <w:jc w:val="both"/>
        <w:rPr>
          <w:rFonts w:ascii="Times New Roman" w:hAnsi="Times New Roman" w:cs="Times New Roman"/>
          <w:sz w:val="24"/>
          <w:szCs w:val="24"/>
        </w:rPr>
      </w:pPr>
      <w:r w:rsidRPr="00C951C7">
        <w:rPr>
          <w:rFonts w:ascii="Times New Roman" w:hAnsi="Times New Roman" w:cs="Times New Roman"/>
          <w:i/>
          <w:sz w:val="24"/>
          <w:szCs w:val="24"/>
        </w:rPr>
        <w:t>Si une force majeure l’a empêché d’exercer un contrôle d’accomplir un acte auquel il était tenu</w:t>
      </w:r>
      <w:r w:rsidRPr="00C951C7">
        <w:rPr>
          <w:rFonts w:ascii="Times New Roman" w:hAnsi="Times New Roman" w:cs="Times New Roman"/>
          <w:sz w:val="24"/>
          <w:szCs w:val="24"/>
        </w:rPr>
        <w:t xml:space="preserve"> ». </w:t>
      </w:r>
    </w:p>
    <w:p w:rsidR="00ED46D4" w:rsidRPr="00C951C7" w:rsidRDefault="00ED46D4" w:rsidP="00C951C7">
      <w:pPr>
        <w:spacing w:line="360" w:lineRule="auto"/>
        <w:ind w:firstLine="360"/>
        <w:jc w:val="both"/>
        <w:rPr>
          <w:rFonts w:ascii="Times New Roman" w:hAnsi="Times New Roman" w:cs="Times New Roman"/>
          <w:sz w:val="24"/>
          <w:szCs w:val="24"/>
        </w:rPr>
      </w:pPr>
      <w:r w:rsidRPr="00C951C7">
        <w:rPr>
          <w:rFonts w:ascii="Times New Roman" w:hAnsi="Times New Roman" w:cs="Times New Roman"/>
          <w:sz w:val="24"/>
          <w:szCs w:val="24"/>
        </w:rPr>
        <w:t>La responsabilité personnelle et pécuniaire du comptable ne peut être mise en jeu du fait de la gestion des prédécesseurs que pour des opérations qu’il a prises en charge sans réserves lors de la passation de service ou qu’il n’aurait pas constater dans un délai de six mois conformément à l’article 49 de la loi du 21 avril 2003</w:t>
      </w:r>
      <w:r w:rsidRPr="00C951C7">
        <w:rPr>
          <w:rStyle w:val="Appelnotedebasdep"/>
          <w:rFonts w:ascii="Times New Roman" w:hAnsi="Times New Roman" w:cs="Times New Roman"/>
          <w:sz w:val="24"/>
          <w:szCs w:val="24"/>
        </w:rPr>
        <w:footnoteReference w:id="128"/>
      </w:r>
      <w:r w:rsidRPr="00C951C7">
        <w:rPr>
          <w:rFonts w:ascii="Times New Roman" w:hAnsi="Times New Roman" w:cs="Times New Roman"/>
          <w:sz w:val="24"/>
          <w:szCs w:val="24"/>
        </w:rPr>
        <w:t>. Il faut aussi dire que l’exécution régulière des missions de l’ordonnateur, l’admission d’une recette en non-valeur et la force majeure constituent les éléments d’exonération de la responsabilité du comptable public.</w:t>
      </w:r>
    </w:p>
    <w:p w:rsidR="00ED46D4" w:rsidRPr="00C951C7" w:rsidRDefault="00ED46D4" w:rsidP="00C951C7">
      <w:pPr>
        <w:pStyle w:val="Titre4"/>
        <w:numPr>
          <w:ilvl w:val="0"/>
          <w:numId w:val="27"/>
        </w:numPr>
        <w:rPr>
          <w:rFonts w:cs="Times New Roman"/>
        </w:rPr>
      </w:pPr>
      <w:bookmarkStart w:id="199" w:name="_Toc53785508"/>
      <w:bookmarkStart w:id="200" w:name="_Toc424614645"/>
      <w:r w:rsidRPr="00C951C7">
        <w:rPr>
          <w:rFonts w:cs="Times New Roman"/>
        </w:rPr>
        <w:t>Le bénéfice d’une remise totale et l’erreur de fait</w:t>
      </w:r>
      <w:bookmarkEnd w:id="199"/>
      <w:bookmarkEnd w:id="200"/>
    </w:p>
    <w:p w:rsidR="00ED46D4" w:rsidRPr="00C951C7" w:rsidRDefault="00ED46D4"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Suivant les dispositions de l’article 61 </w:t>
      </w:r>
      <w:proofErr w:type="gramStart"/>
      <w:r w:rsidR="00283F8D" w:rsidRPr="00C951C7">
        <w:rPr>
          <w:rFonts w:ascii="Times New Roman" w:hAnsi="Times New Roman" w:cs="Times New Roman"/>
          <w:sz w:val="24"/>
          <w:szCs w:val="24"/>
        </w:rPr>
        <w:t>alinéa</w:t>
      </w:r>
      <w:proofErr w:type="gramEnd"/>
      <w:r w:rsidR="00283F8D" w:rsidRPr="00C951C7">
        <w:rPr>
          <w:rFonts w:ascii="Times New Roman" w:hAnsi="Times New Roman" w:cs="Times New Roman"/>
          <w:sz w:val="24"/>
          <w:szCs w:val="24"/>
        </w:rPr>
        <w:t xml:space="preserve"> de</w:t>
      </w:r>
      <w:r w:rsidRPr="00C951C7">
        <w:rPr>
          <w:rFonts w:ascii="Times New Roman" w:hAnsi="Times New Roman" w:cs="Times New Roman"/>
          <w:sz w:val="24"/>
          <w:szCs w:val="24"/>
        </w:rPr>
        <w:t xml:space="preserve"> la loi du 21 avril 2003 nous parle déjà du mode de recouvrement de poursuites ou de remise des amendes assimilées au débet</w:t>
      </w:r>
      <w:r w:rsidRPr="00C951C7">
        <w:rPr>
          <w:rStyle w:val="Appelnotedebasdep"/>
          <w:rFonts w:ascii="Times New Roman" w:hAnsi="Times New Roman" w:cs="Times New Roman"/>
          <w:sz w:val="24"/>
          <w:szCs w:val="24"/>
        </w:rPr>
        <w:footnoteReference w:id="129"/>
      </w:r>
      <w:r w:rsidRPr="00C951C7">
        <w:rPr>
          <w:rFonts w:ascii="Times New Roman" w:hAnsi="Times New Roman" w:cs="Times New Roman"/>
          <w:sz w:val="24"/>
          <w:szCs w:val="24"/>
        </w:rPr>
        <w:t xml:space="preserve">. Bien vrai n’étant pas explicite, mais nous parle de la remise en cas d’exonération des agents déchus et de la possibilité d’une totale </w:t>
      </w:r>
      <w:r w:rsidR="00A53052" w:rsidRPr="00C951C7">
        <w:rPr>
          <w:rFonts w:ascii="Times New Roman" w:hAnsi="Times New Roman" w:cs="Times New Roman"/>
          <w:sz w:val="24"/>
          <w:szCs w:val="24"/>
        </w:rPr>
        <w:t>déchéance</w:t>
      </w:r>
      <w:r w:rsidRPr="00C951C7">
        <w:rPr>
          <w:rFonts w:ascii="Times New Roman" w:hAnsi="Times New Roman" w:cs="Times New Roman"/>
          <w:sz w:val="24"/>
          <w:szCs w:val="24"/>
        </w:rPr>
        <w:t>.</w:t>
      </w:r>
    </w:p>
    <w:p w:rsidR="00ED46D4" w:rsidRPr="00C951C7" w:rsidRDefault="00ED46D4"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Concernant l’erreur de fait, l’omission, le faux ou le double emploi, le juge des comptes peut procéder à la révision d’un arrêt de jugement définitif d’un compte pour erreur, omission, faux, ou double emploi découvert postérieurement au prononcé de l’arrêt</w:t>
      </w:r>
      <w:r w:rsidRPr="00C951C7">
        <w:rPr>
          <w:rStyle w:val="Appelnotedebasdep"/>
          <w:rFonts w:ascii="Times New Roman" w:hAnsi="Times New Roman" w:cs="Times New Roman"/>
          <w:sz w:val="24"/>
          <w:szCs w:val="24"/>
        </w:rPr>
        <w:footnoteReference w:id="130"/>
      </w:r>
      <w:r w:rsidRPr="00C951C7">
        <w:rPr>
          <w:rFonts w:ascii="Times New Roman" w:hAnsi="Times New Roman" w:cs="Times New Roman"/>
          <w:sz w:val="24"/>
          <w:szCs w:val="24"/>
        </w:rPr>
        <w:t>. La demande de cette révision est faite soit par le comptable, soit par le MINFI ou les représentants légaux des personnes morales concernées, soit le PG près la cour suprême.</w:t>
      </w:r>
    </w:p>
    <w:p w:rsidR="00ED46D4" w:rsidRPr="00C951C7" w:rsidRDefault="00ED46D4" w:rsidP="00C951C7">
      <w:pPr>
        <w:spacing w:after="0"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Pour finir l’article 52 complète la série en précisant qu’aucune sanction administrative n</w:t>
      </w:r>
      <w:r w:rsidR="002258B7" w:rsidRPr="00C951C7">
        <w:rPr>
          <w:rFonts w:ascii="Times New Roman" w:hAnsi="Times New Roman" w:cs="Times New Roman"/>
          <w:sz w:val="24"/>
          <w:szCs w:val="24"/>
        </w:rPr>
        <w:t xml:space="preserve">e peut être prononcée contre l’agent </w:t>
      </w:r>
      <w:r w:rsidRPr="00C951C7">
        <w:rPr>
          <w:rFonts w:ascii="Times New Roman" w:hAnsi="Times New Roman" w:cs="Times New Roman"/>
          <w:sz w:val="24"/>
          <w:szCs w:val="24"/>
        </w:rPr>
        <w:t xml:space="preserve">comptable s’il est établi que les règlements ou les instructions </w:t>
      </w:r>
      <w:r w:rsidR="00283F8D" w:rsidRPr="00C951C7">
        <w:rPr>
          <w:rFonts w:ascii="Times New Roman" w:hAnsi="Times New Roman" w:cs="Times New Roman"/>
          <w:sz w:val="24"/>
          <w:szCs w:val="24"/>
        </w:rPr>
        <w:t>qu’il refuse</w:t>
      </w:r>
      <w:r w:rsidRPr="00C951C7">
        <w:rPr>
          <w:rFonts w:ascii="Times New Roman" w:hAnsi="Times New Roman" w:cs="Times New Roman"/>
          <w:sz w:val="24"/>
          <w:szCs w:val="24"/>
        </w:rPr>
        <w:t xml:space="preserve"> de suivre étaient de nature à engager sa responsabilité</w:t>
      </w:r>
      <w:r w:rsidRPr="00C951C7">
        <w:rPr>
          <w:rStyle w:val="Appelnotedebasdep"/>
          <w:rFonts w:ascii="Times New Roman" w:hAnsi="Times New Roman" w:cs="Times New Roman"/>
          <w:sz w:val="24"/>
          <w:szCs w:val="24"/>
        </w:rPr>
        <w:footnoteReference w:id="131"/>
      </w:r>
      <w:r w:rsidRPr="00C951C7">
        <w:rPr>
          <w:rFonts w:ascii="Times New Roman" w:hAnsi="Times New Roman" w:cs="Times New Roman"/>
          <w:sz w:val="24"/>
          <w:szCs w:val="24"/>
        </w:rPr>
        <w:t>.</w:t>
      </w:r>
    </w:p>
    <w:p w:rsidR="00A648AE" w:rsidRPr="00C951C7" w:rsidRDefault="00A648AE" w:rsidP="00C951C7">
      <w:pPr>
        <w:spacing w:after="0" w:line="360" w:lineRule="auto"/>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A648AE" w:rsidRPr="00C951C7" w:rsidRDefault="00A648AE" w:rsidP="00C951C7">
      <w:pPr>
        <w:pStyle w:val="Titre5"/>
        <w:rPr>
          <w:rFonts w:cs="Times New Roman"/>
        </w:rPr>
      </w:pPr>
      <w:bookmarkStart w:id="201" w:name="_Toc424614646"/>
      <w:r w:rsidRPr="00C951C7">
        <w:rPr>
          <w:rFonts w:cs="Times New Roman"/>
        </w:rPr>
        <w:lastRenderedPageBreak/>
        <w:t>CONCLUSION DU CHAPITRE</w:t>
      </w:r>
      <w:bookmarkEnd w:id="201"/>
      <w:r w:rsidRPr="00C951C7">
        <w:rPr>
          <w:rFonts w:cs="Times New Roman"/>
        </w:rPr>
        <w:t xml:space="preserve"> </w:t>
      </w:r>
    </w:p>
    <w:p w:rsidR="00A648AE" w:rsidRPr="00C951C7" w:rsidRDefault="00A648AE"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w:t>
      </w:r>
      <w:r w:rsidR="00FC04F2" w:rsidRPr="00C951C7">
        <w:rPr>
          <w:rFonts w:ascii="Times New Roman" w:hAnsi="Times New Roman" w:cs="Times New Roman"/>
          <w:sz w:val="24"/>
          <w:szCs w:val="24"/>
        </w:rPr>
        <w:t xml:space="preserve">définitive </w:t>
      </w:r>
      <w:r w:rsidRPr="00C951C7">
        <w:rPr>
          <w:rFonts w:ascii="Times New Roman" w:hAnsi="Times New Roman" w:cs="Times New Roman"/>
          <w:sz w:val="24"/>
          <w:szCs w:val="24"/>
        </w:rPr>
        <w:t xml:space="preserve">la détermination de la responsabilité du comptable public nécessite un fait générateur suivant que la responsabilité est personnelle ou pécuniaire, de nature administrative ou juridictionnelle. A ce titre, il est prévu une responsabilité principale </w:t>
      </w:r>
      <w:r w:rsidR="009E58DC" w:rsidRPr="00C951C7">
        <w:rPr>
          <w:rFonts w:ascii="Times New Roman" w:hAnsi="Times New Roman" w:cs="Times New Roman"/>
          <w:sz w:val="24"/>
          <w:szCs w:val="24"/>
        </w:rPr>
        <w:t xml:space="preserve">de </w:t>
      </w:r>
      <w:r w:rsidR="006A02F3"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du fait de leur gestion, au rang duquel il faut ajouter ses autres responsabilités notamment du fait d</w:t>
      </w:r>
      <w:r w:rsidR="006A02F3">
        <w:rPr>
          <w:rFonts w:ascii="Times New Roman" w:hAnsi="Times New Roman" w:cs="Times New Roman"/>
          <w:sz w:val="24"/>
          <w:szCs w:val="24"/>
        </w:rPr>
        <w:t xml:space="preserve">es régisseurs </w:t>
      </w:r>
      <w:r w:rsidRPr="00C951C7">
        <w:rPr>
          <w:rFonts w:ascii="Times New Roman" w:hAnsi="Times New Roman" w:cs="Times New Roman"/>
          <w:sz w:val="24"/>
          <w:szCs w:val="24"/>
        </w:rPr>
        <w:t xml:space="preserve">ou des </w:t>
      </w:r>
      <w:proofErr w:type="spellStart"/>
      <w:r w:rsidR="00DC5858" w:rsidRPr="00C951C7">
        <w:rPr>
          <w:rFonts w:ascii="Times New Roman" w:hAnsi="Times New Roman" w:cs="Times New Roman"/>
          <w:sz w:val="24"/>
          <w:szCs w:val="24"/>
        </w:rPr>
        <w:t>billeteurs</w:t>
      </w:r>
      <w:proofErr w:type="spellEnd"/>
      <w:r w:rsidR="00DC5858" w:rsidRPr="00C951C7">
        <w:rPr>
          <w:rFonts w:ascii="Times New Roman" w:hAnsi="Times New Roman" w:cs="Times New Roman"/>
          <w:sz w:val="24"/>
          <w:szCs w:val="24"/>
        </w:rPr>
        <w:t xml:space="preserve"> des </w:t>
      </w:r>
      <w:r w:rsidR="006A02F3" w:rsidRPr="00C951C7">
        <w:rPr>
          <w:rFonts w:ascii="Times New Roman" w:hAnsi="Times New Roman" w:cs="Times New Roman"/>
          <w:sz w:val="24"/>
          <w:szCs w:val="24"/>
        </w:rPr>
        <w:t>établissements placés</w:t>
      </w:r>
      <w:r w:rsidRPr="00C951C7">
        <w:rPr>
          <w:rFonts w:ascii="Times New Roman" w:hAnsi="Times New Roman" w:cs="Times New Roman"/>
          <w:sz w:val="24"/>
          <w:szCs w:val="24"/>
        </w:rPr>
        <w:t xml:space="preserve"> sous son autorité. Aussi, a-t-on pu souligner que la responsabilité des</w:t>
      </w:r>
      <w:r w:rsidR="006A02F3">
        <w:rPr>
          <w:rFonts w:ascii="Times New Roman" w:hAnsi="Times New Roman" w:cs="Times New Roman"/>
          <w:sz w:val="24"/>
          <w:szCs w:val="24"/>
        </w:rPr>
        <w:t xml:space="preserve"> agents</w:t>
      </w:r>
      <w:r w:rsidRPr="00C951C7">
        <w:rPr>
          <w:rFonts w:ascii="Times New Roman" w:hAnsi="Times New Roman" w:cs="Times New Roman"/>
          <w:sz w:val="24"/>
          <w:szCs w:val="24"/>
        </w:rPr>
        <w:t xml:space="preserve"> comptables successifs présente quelques spéci</w:t>
      </w:r>
      <w:r w:rsidR="00DC5858" w:rsidRPr="00C951C7">
        <w:rPr>
          <w:rFonts w:ascii="Times New Roman" w:hAnsi="Times New Roman" w:cs="Times New Roman"/>
          <w:sz w:val="24"/>
          <w:szCs w:val="24"/>
        </w:rPr>
        <w:t>ficités. Si la responsabilité de l’agent</w:t>
      </w:r>
      <w:r w:rsidRPr="00C951C7">
        <w:rPr>
          <w:rFonts w:ascii="Times New Roman" w:hAnsi="Times New Roman" w:cs="Times New Roman"/>
          <w:sz w:val="24"/>
          <w:szCs w:val="24"/>
        </w:rPr>
        <w:t xml:space="preserve"> comptable</w:t>
      </w:r>
      <w:r w:rsidR="00684966">
        <w:rPr>
          <w:rFonts w:ascii="Times New Roman" w:hAnsi="Times New Roman" w:cs="Times New Roman"/>
          <w:sz w:val="24"/>
          <w:szCs w:val="24"/>
        </w:rPr>
        <w:t xml:space="preserve"> </w:t>
      </w:r>
      <w:r w:rsidRPr="00C951C7">
        <w:rPr>
          <w:rFonts w:ascii="Times New Roman" w:hAnsi="Times New Roman" w:cs="Times New Roman"/>
          <w:sz w:val="24"/>
          <w:szCs w:val="24"/>
        </w:rPr>
        <w:t xml:space="preserve">peut être mise en œuvre suivant la procédure administrative ou juridictionnelle, elle peut être atténuée en cas de décharge de responsabilité ou de remise gracieuse. </w:t>
      </w:r>
    </w:p>
    <w:p w:rsidR="00A648AE" w:rsidRPr="00C951C7" w:rsidRDefault="00A648AE" w:rsidP="00C951C7">
      <w:pPr>
        <w:spacing w:after="273" w:line="360" w:lineRule="auto"/>
        <w:ind w:left="708"/>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A648AE" w:rsidRPr="00C951C7" w:rsidRDefault="00A648AE" w:rsidP="00C951C7">
      <w:pPr>
        <w:spacing w:after="273" w:line="360" w:lineRule="auto"/>
        <w:ind w:left="708"/>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A648AE" w:rsidRDefault="00A648AE" w:rsidP="00C951C7">
      <w:pPr>
        <w:spacing w:after="273" w:line="360" w:lineRule="auto"/>
        <w:ind w:left="708"/>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Default="00536627" w:rsidP="00C951C7">
      <w:pPr>
        <w:spacing w:after="273" w:line="360" w:lineRule="auto"/>
        <w:ind w:left="708"/>
        <w:jc w:val="both"/>
        <w:rPr>
          <w:rFonts w:ascii="Times New Roman" w:hAnsi="Times New Roman" w:cs="Times New Roman"/>
          <w:sz w:val="24"/>
          <w:szCs w:val="24"/>
        </w:rPr>
      </w:pPr>
    </w:p>
    <w:p w:rsidR="00536627" w:rsidRPr="00C951C7" w:rsidRDefault="00536627" w:rsidP="00C951C7">
      <w:pPr>
        <w:spacing w:after="273" w:line="360" w:lineRule="auto"/>
        <w:ind w:left="708"/>
        <w:jc w:val="both"/>
        <w:rPr>
          <w:rFonts w:ascii="Times New Roman" w:hAnsi="Times New Roman" w:cs="Times New Roman"/>
          <w:sz w:val="24"/>
          <w:szCs w:val="24"/>
        </w:rPr>
      </w:pPr>
    </w:p>
    <w:p w:rsidR="00A648AE" w:rsidRPr="00C951C7" w:rsidRDefault="00A648AE" w:rsidP="00C951C7">
      <w:pPr>
        <w:spacing w:after="273" w:line="360" w:lineRule="auto"/>
        <w:ind w:left="708"/>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6A02F3" w:rsidRDefault="006A02F3" w:rsidP="006A02F3">
      <w:pPr>
        <w:spacing w:after="274"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A02F3" w:rsidRDefault="006A02F3" w:rsidP="006A02F3">
      <w:pPr>
        <w:spacing w:after="274" w:line="360" w:lineRule="auto"/>
        <w:ind w:left="708"/>
        <w:jc w:val="both"/>
        <w:rPr>
          <w:rFonts w:ascii="Times New Roman" w:hAnsi="Times New Roman" w:cs="Times New Roman"/>
          <w:sz w:val="24"/>
          <w:szCs w:val="24"/>
        </w:rPr>
      </w:pPr>
    </w:p>
    <w:p w:rsidR="00DA7ECC" w:rsidRPr="00C951C7" w:rsidRDefault="00DA7ECC" w:rsidP="006A02F3">
      <w:pPr>
        <w:spacing w:after="274"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A53052" w:rsidRPr="00C951C7" w:rsidRDefault="00536627" w:rsidP="00C951C7">
      <w:pPr>
        <w:spacing w:after="273" w:line="360" w:lineRule="auto"/>
        <w:ind w:left="708"/>
        <w:jc w:val="both"/>
        <w:rPr>
          <w:rFonts w:ascii="Times New Roman" w:hAnsi="Times New Roman" w:cs="Times New Roman"/>
          <w:sz w:val="24"/>
          <w:szCs w:val="24"/>
        </w:rPr>
      </w:pPr>
      <w:r w:rsidRPr="00C951C7">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1378D9C8" wp14:editId="1E4782EF">
                <wp:simplePos x="0" y="0"/>
                <wp:positionH relativeFrom="column">
                  <wp:posOffset>332105</wp:posOffset>
                </wp:positionH>
                <wp:positionV relativeFrom="paragraph">
                  <wp:posOffset>363220</wp:posOffset>
                </wp:positionV>
                <wp:extent cx="5238750" cy="1466850"/>
                <wp:effectExtent l="0" t="0" r="19050" b="19050"/>
                <wp:wrapNone/>
                <wp:docPr id="10" name="Parchemin horizontal 10"/>
                <wp:cNvGraphicFramePr/>
                <a:graphic xmlns:a="http://schemas.openxmlformats.org/drawingml/2006/main">
                  <a:graphicData uri="http://schemas.microsoft.com/office/word/2010/wordprocessingShape">
                    <wps:wsp>
                      <wps:cNvSpPr/>
                      <wps:spPr>
                        <a:xfrm>
                          <a:off x="0" y="0"/>
                          <a:ext cx="5238750" cy="14668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Default="00CA1815" w:rsidP="008518D5">
                            <w:pPr>
                              <w:pStyle w:val="Titre1"/>
                            </w:pPr>
                            <w:bookmarkStart w:id="202" w:name="_Toc89339267"/>
                            <w:bookmarkStart w:id="203" w:name="_Toc424614647"/>
                            <w:r w:rsidRPr="00AF4C29">
                              <w:t xml:space="preserve">CHAPITRE II : </w:t>
                            </w:r>
                            <w:r>
                              <w:t>LES MESURES REPARATOIRES</w:t>
                            </w:r>
                            <w:bookmarkEnd w:id="202"/>
                            <w:bookmarkEnd w:id="203"/>
                            <w:r w:rsidRPr="00AF4C29">
                              <w:t xml:space="preserve"> </w:t>
                            </w:r>
                          </w:p>
                          <w:p w:rsidR="00CA1815" w:rsidRDefault="00CA1815" w:rsidP="00F46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8D9C8" id="Parchemin horizontal 10" o:spid="_x0000_s1036" type="#_x0000_t98" style="position:absolute;left:0;text-align:left;margin-left:26.15pt;margin-top:28.6pt;width:412.5pt;height:1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" fillcolor="#00b050" strokecolor="#00b050" strokeweight="2pt">
                <v:textbox>
                  <w:txbxContent>
                    <w:p w:rsidR="00CA1815" w:rsidRDefault="00CA1815" w:rsidP="008518D5">
                      <w:pPr>
                        <w:pStyle w:val="Titre1"/>
                      </w:pPr>
                      <w:bookmarkStart w:id="204" w:name="_Toc89339267"/>
                      <w:bookmarkStart w:id="205" w:name="_Toc424614647"/>
                      <w:r w:rsidRPr="00AF4C29">
                        <w:t xml:space="preserve">CHAPITRE II : </w:t>
                      </w:r>
                      <w:r>
                        <w:t>LES MESURES REPARATOIRES</w:t>
                      </w:r>
                      <w:bookmarkEnd w:id="204"/>
                      <w:bookmarkEnd w:id="205"/>
                      <w:r w:rsidRPr="00AF4C29">
                        <w:t xml:space="preserve"> </w:t>
                      </w:r>
                    </w:p>
                    <w:p w:rsidR="00CA1815" w:rsidRDefault="00CA1815" w:rsidP="00F462D8">
                      <w:pPr>
                        <w:jc w:val="center"/>
                      </w:pPr>
                    </w:p>
                  </w:txbxContent>
                </v:textbox>
              </v:shape>
            </w:pict>
          </mc:Fallback>
        </mc:AlternateContent>
      </w:r>
    </w:p>
    <w:p w:rsidR="00A53052" w:rsidRPr="00C951C7" w:rsidRDefault="00A53052" w:rsidP="00C951C7">
      <w:pPr>
        <w:spacing w:after="273"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8518D5" w:rsidRPr="00C951C7" w:rsidRDefault="008518D5" w:rsidP="00C951C7">
      <w:pPr>
        <w:spacing w:after="273" w:line="360" w:lineRule="auto"/>
        <w:ind w:left="708"/>
        <w:jc w:val="both"/>
        <w:rPr>
          <w:rFonts w:ascii="Times New Roman" w:hAnsi="Times New Roman" w:cs="Times New Roman"/>
          <w:sz w:val="24"/>
          <w:szCs w:val="24"/>
        </w:rPr>
      </w:pPr>
    </w:p>
    <w:p w:rsidR="008518D5" w:rsidRPr="00C951C7" w:rsidRDefault="008518D5" w:rsidP="00C951C7">
      <w:pPr>
        <w:spacing w:after="273" w:line="360" w:lineRule="auto"/>
        <w:ind w:left="708"/>
        <w:jc w:val="both"/>
        <w:rPr>
          <w:rFonts w:ascii="Times New Roman" w:hAnsi="Times New Roman" w:cs="Times New Roman"/>
          <w:sz w:val="24"/>
          <w:szCs w:val="24"/>
        </w:rPr>
      </w:pPr>
    </w:p>
    <w:p w:rsidR="008518D5" w:rsidRPr="00C951C7" w:rsidRDefault="008518D5" w:rsidP="00C951C7">
      <w:pPr>
        <w:spacing w:after="273" w:line="360" w:lineRule="auto"/>
        <w:ind w:left="708"/>
        <w:jc w:val="both"/>
        <w:rPr>
          <w:rFonts w:ascii="Times New Roman" w:hAnsi="Times New Roman" w:cs="Times New Roman"/>
          <w:sz w:val="24"/>
          <w:szCs w:val="24"/>
        </w:rPr>
      </w:pPr>
    </w:p>
    <w:p w:rsidR="008518D5" w:rsidRPr="00C951C7" w:rsidRDefault="008518D5" w:rsidP="00C951C7">
      <w:pPr>
        <w:spacing w:after="273"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A53052" w:rsidRPr="00C951C7" w:rsidRDefault="00A53052" w:rsidP="00C951C7">
      <w:pPr>
        <w:spacing w:after="273" w:line="360" w:lineRule="auto"/>
        <w:ind w:left="708"/>
        <w:jc w:val="both"/>
        <w:rPr>
          <w:rFonts w:ascii="Times New Roman" w:hAnsi="Times New Roman" w:cs="Times New Roman"/>
          <w:sz w:val="24"/>
          <w:szCs w:val="24"/>
        </w:rPr>
      </w:pPr>
    </w:p>
    <w:p w:rsidR="00A96A03" w:rsidRPr="00C951C7" w:rsidRDefault="00A96A03" w:rsidP="00C951C7">
      <w:pPr>
        <w:spacing w:after="273" w:line="360" w:lineRule="auto"/>
        <w:ind w:left="708"/>
        <w:jc w:val="both"/>
        <w:rPr>
          <w:rFonts w:ascii="Times New Roman" w:hAnsi="Times New Roman" w:cs="Times New Roman"/>
          <w:sz w:val="24"/>
          <w:szCs w:val="24"/>
        </w:rPr>
      </w:pPr>
    </w:p>
    <w:p w:rsidR="00A96A03" w:rsidRPr="00C951C7" w:rsidRDefault="00A96A03" w:rsidP="00C951C7">
      <w:pPr>
        <w:spacing w:after="273" w:line="360" w:lineRule="auto"/>
        <w:ind w:left="708"/>
        <w:jc w:val="both"/>
        <w:rPr>
          <w:rFonts w:ascii="Times New Roman" w:hAnsi="Times New Roman" w:cs="Times New Roman"/>
          <w:sz w:val="24"/>
          <w:szCs w:val="24"/>
        </w:rPr>
      </w:pPr>
    </w:p>
    <w:p w:rsidR="00A96A03" w:rsidRPr="00C951C7" w:rsidRDefault="00A96A03" w:rsidP="00C951C7">
      <w:pPr>
        <w:spacing w:after="273" w:line="360" w:lineRule="auto"/>
        <w:ind w:left="708"/>
        <w:jc w:val="both"/>
        <w:rPr>
          <w:rFonts w:ascii="Times New Roman" w:hAnsi="Times New Roman" w:cs="Times New Roman"/>
          <w:sz w:val="24"/>
          <w:szCs w:val="24"/>
        </w:rPr>
      </w:pPr>
    </w:p>
    <w:p w:rsidR="0018197E" w:rsidRPr="00C951C7" w:rsidRDefault="0018197E" w:rsidP="00237F5C">
      <w:pPr>
        <w:tabs>
          <w:tab w:val="right" w:pos="9072"/>
        </w:tabs>
        <w:spacing w:line="360" w:lineRule="auto"/>
        <w:rPr>
          <w:rFonts w:ascii="Times New Roman" w:hAnsi="Times New Roman" w:cs="Times New Roman"/>
          <w:b/>
          <w:sz w:val="24"/>
          <w:szCs w:val="24"/>
        </w:rPr>
      </w:pPr>
    </w:p>
    <w:p w:rsidR="006F6783" w:rsidRPr="00C951C7" w:rsidRDefault="000172AF"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L’engagement</w:t>
      </w:r>
      <w:r w:rsidR="006F6783" w:rsidRPr="00C951C7">
        <w:rPr>
          <w:rFonts w:ascii="Times New Roman" w:hAnsi="Times New Roman" w:cs="Times New Roman"/>
          <w:sz w:val="24"/>
          <w:szCs w:val="24"/>
        </w:rPr>
        <w:t xml:space="preserve"> de la responsabilité </w:t>
      </w:r>
      <w:r w:rsidR="001F3062" w:rsidRPr="00C951C7">
        <w:rPr>
          <w:rFonts w:ascii="Times New Roman" w:hAnsi="Times New Roman" w:cs="Times New Roman"/>
          <w:sz w:val="24"/>
          <w:szCs w:val="24"/>
        </w:rPr>
        <w:t xml:space="preserve">de l’agent comptable tout comme les autres comptables </w:t>
      </w:r>
      <w:r w:rsidR="00684966" w:rsidRPr="00C951C7">
        <w:rPr>
          <w:rFonts w:ascii="Times New Roman" w:hAnsi="Times New Roman" w:cs="Times New Roman"/>
          <w:sz w:val="24"/>
          <w:szCs w:val="24"/>
        </w:rPr>
        <w:t>publics aboutit</w:t>
      </w:r>
      <w:r w:rsidR="006F6783" w:rsidRPr="00C951C7">
        <w:rPr>
          <w:rFonts w:ascii="Times New Roman" w:hAnsi="Times New Roman" w:cs="Times New Roman"/>
          <w:sz w:val="24"/>
          <w:szCs w:val="24"/>
        </w:rPr>
        <w:t xml:space="preserve"> logiquement à l’application d’un régime de sanctions. Il est tout à fait conséquent que lorsque des fautes ou des irrégularités ont été constatées dans la gestio</w:t>
      </w:r>
      <w:r w:rsidR="001F3062" w:rsidRPr="00C951C7">
        <w:rPr>
          <w:rFonts w:ascii="Times New Roman" w:hAnsi="Times New Roman" w:cs="Times New Roman"/>
          <w:sz w:val="24"/>
          <w:szCs w:val="24"/>
        </w:rPr>
        <w:t>n de l’agent comptable</w:t>
      </w:r>
      <w:r w:rsidR="006F6783" w:rsidRPr="00C951C7">
        <w:rPr>
          <w:rFonts w:ascii="Times New Roman" w:hAnsi="Times New Roman" w:cs="Times New Roman"/>
          <w:sz w:val="24"/>
          <w:szCs w:val="24"/>
        </w:rPr>
        <w:t xml:space="preserve"> que lui </w:t>
      </w:r>
      <w:r w:rsidR="001F3062" w:rsidRPr="00C951C7">
        <w:rPr>
          <w:rFonts w:ascii="Times New Roman" w:hAnsi="Times New Roman" w:cs="Times New Roman"/>
          <w:sz w:val="24"/>
          <w:szCs w:val="24"/>
        </w:rPr>
        <w:t>soient</w:t>
      </w:r>
      <w:r w:rsidR="006F6783" w:rsidRPr="00C951C7">
        <w:rPr>
          <w:rFonts w:ascii="Times New Roman" w:hAnsi="Times New Roman" w:cs="Times New Roman"/>
          <w:sz w:val="24"/>
          <w:szCs w:val="24"/>
        </w:rPr>
        <w:t xml:space="preserve"> </w:t>
      </w:r>
      <w:r w:rsidR="006A679F" w:rsidRPr="00C951C7">
        <w:rPr>
          <w:rFonts w:ascii="Times New Roman" w:hAnsi="Times New Roman" w:cs="Times New Roman"/>
          <w:sz w:val="24"/>
          <w:szCs w:val="24"/>
        </w:rPr>
        <w:t>appliquées</w:t>
      </w:r>
      <w:r w:rsidR="006F6783" w:rsidRPr="00C951C7">
        <w:rPr>
          <w:rFonts w:ascii="Times New Roman" w:hAnsi="Times New Roman" w:cs="Times New Roman"/>
          <w:sz w:val="24"/>
          <w:szCs w:val="24"/>
        </w:rPr>
        <w:t xml:space="preserve"> les sanctions qui en découlent. Si en matière pénale, les infractions obéissent au principe général de la légalité pénale</w:t>
      </w:r>
      <w:r w:rsidR="006F6783" w:rsidRPr="00C951C7">
        <w:rPr>
          <w:rFonts w:ascii="Times New Roman" w:hAnsi="Times New Roman" w:cs="Times New Roman"/>
          <w:sz w:val="24"/>
          <w:szCs w:val="24"/>
          <w:vertAlign w:val="superscript"/>
        </w:rPr>
        <w:footnoteReference w:id="132"/>
      </w:r>
      <w:r w:rsidR="006F6783" w:rsidRPr="00C951C7">
        <w:rPr>
          <w:rFonts w:ascii="Times New Roman" w:hAnsi="Times New Roman" w:cs="Times New Roman"/>
          <w:sz w:val="24"/>
          <w:szCs w:val="24"/>
        </w:rPr>
        <w:t>,</w:t>
      </w:r>
      <w:r w:rsidR="00237F5C">
        <w:rPr>
          <w:rFonts w:ascii="Times New Roman" w:hAnsi="Times New Roman" w:cs="Times New Roman"/>
          <w:sz w:val="24"/>
          <w:szCs w:val="24"/>
        </w:rPr>
        <w:t xml:space="preserve">  en matière de responsabilité </w:t>
      </w:r>
      <w:r w:rsidR="001F3062" w:rsidRPr="00C951C7">
        <w:rPr>
          <w:rFonts w:ascii="Times New Roman" w:hAnsi="Times New Roman" w:cs="Times New Roman"/>
          <w:sz w:val="24"/>
          <w:szCs w:val="24"/>
        </w:rPr>
        <w:t>de l’</w:t>
      </w:r>
      <w:r w:rsidR="00283F8D">
        <w:rPr>
          <w:rFonts w:ascii="Times New Roman" w:hAnsi="Times New Roman" w:cs="Times New Roman"/>
          <w:sz w:val="24"/>
          <w:szCs w:val="24"/>
        </w:rPr>
        <w:t>A</w:t>
      </w:r>
      <w:r w:rsidR="001F3062" w:rsidRPr="00C951C7">
        <w:rPr>
          <w:rFonts w:ascii="Times New Roman" w:hAnsi="Times New Roman" w:cs="Times New Roman"/>
          <w:sz w:val="24"/>
          <w:szCs w:val="24"/>
        </w:rPr>
        <w:t xml:space="preserve">gent </w:t>
      </w:r>
      <w:proofErr w:type="gramStart"/>
      <w:r w:rsidR="00283F8D">
        <w:rPr>
          <w:rFonts w:ascii="Times New Roman" w:hAnsi="Times New Roman" w:cs="Times New Roman"/>
          <w:sz w:val="24"/>
          <w:szCs w:val="24"/>
        </w:rPr>
        <w:t>C</w:t>
      </w:r>
      <w:r w:rsidR="001F3062" w:rsidRPr="00C951C7">
        <w:rPr>
          <w:rFonts w:ascii="Times New Roman" w:hAnsi="Times New Roman" w:cs="Times New Roman"/>
          <w:sz w:val="24"/>
          <w:szCs w:val="24"/>
        </w:rPr>
        <w:t>omptable</w:t>
      </w:r>
      <w:r w:rsidR="00237F5C">
        <w:rPr>
          <w:rFonts w:ascii="Times New Roman" w:hAnsi="Times New Roman" w:cs="Times New Roman"/>
          <w:sz w:val="24"/>
          <w:szCs w:val="24"/>
        </w:rPr>
        <w:t xml:space="preserve"> </w:t>
      </w:r>
      <w:r w:rsidR="001F3062" w:rsidRPr="00C951C7">
        <w:rPr>
          <w:rFonts w:ascii="Times New Roman" w:hAnsi="Times New Roman" w:cs="Times New Roman"/>
          <w:sz w:val="24"/>
          <w:szCs w:val="24"/>
        </w:rPr>
        <w:t>,</w:t>
      </w:r>
      <w:proofErr w:type="gramEnd"/>
      <w:r w:rsidR="001F3062" w:rsidRPr="00C951C7">
        <w:rPr>
          <w:rFonts w:ascii="Times New Roman" w:hAnsi="Times New Roman" w:cs="Times New Roman"/>
          <w:sz w:val="24"/>
          <w:szCs w:val="24"/>
        </w:rPr>
        <w:t xml:space="preserve"> </w:t>
      </w:r>
      <w:r w:rsidR="006F6783" w:rsidRPr="00C951C7">
        <w:rPr>
          <w:rFonts w:ascii="Times New Roman" w:hAnsi="Times New Roman" w:cs="Times New Roman"/>
          <w:sz w:val="24"/>
          <w:szCs w:val="24"/>
        </w:rPr>
        <w:t xml:space="preserve">il y a pas de sanctions sans texte. C’est dire que les sanctions qu’elles soient pécuniaires ou non pécuniaires doivent être prévues par les textes notamment le RGCP et les autres textes réglementaires ou législatifs.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les sanctions applicables </w:t>
      </w:r>
      <w:r w:rsidR="001F3062" w:rsidRPr="00C951C7">
        <w:rPr>
          <w:rFonts w:ascii="Times New Roman" w:hAnsi="Times New Roman" w:cs="Times New Roman"/>
          <w:sz w:val="24"/>
          <w:szCs w:val="24"/>
        </w:rPr>
        <w:t>à l’agent comptable</w:t>
      </w:r>
      <w:r w:rsidRPr="00C951C7">
        <w:rPr>
          <w:rFonts w:ascii="Times New Roman" w:hAnsi="Times New Roman" w:cs="Times New Roman"/>
          <w:sz w:val="24"/>
          <w:szCs w:val="24"/>
        </w:rPr>
        <w:t xml:space="preserve"> en cas de responsabilité sont de différents types</w:t>
      </w:r>
      <w:r w:rsidRPr="00C951C7">
        <w:rPr>
          <w:rFonts w:ascii="Times New Roman" w:hAnsi="Times New Roman" w:cs="Times New Roman"/>
          <w:sz w:val="24"/>
          <w:szCs w:val="24"/>
          <w:vertAlign w:val="superscript"/>
        </w:rPr>
        <w:t>179</w:t>
      </w:r>
      <w:r w:rsidRPr="00C951C7">
        <w:rPr>
          <w:rFonts w:ascii="Times New Roman" w:hAnsi="Times New Roman" w:cs="Times New Roman"/>
          <w:sz w:val="24"/>
          <w:szCs w:val="24"/>
        </w:rPr>
        <w:t xml:space="preserve">. </w:t>
      </w:r>
      <w:r w:rsidR="000172AF" w:rsidRPr="00C951C7">
        <w:rPr>
          <w:rFonts w:ascii="Times New Roman" w:hAnsi="Times New Roman" w:cs="Times New Roman"/>
          <w:sz w:val="24"/>
          <w:szCs w:val="24"/>
        </w:rPr>
        <w:t>I</w:t>
      </w:r>
      <w:r w:rsidRPr="00C951C7">
        <w:rPr>
          <w:rFonts w:ascii="Times New Roman" w:hAnsi="Times New Roman" w:cs="Times New Roman"/>
          <w:sz w:val="24"/>
          <w:szCs w:val="24"/>
        </w:rPr>
        <w:t xml:space="preserve">l reste évident que lorsque les irrégularités et les fautes de gestion sont constatées et prouvées, celui-ci tombe sous le coup des sanctions.  </w:t>
      </w:r>
    </w:p>
    <w:p w:rsidR="006F6783" w:rsidRPr="00C951C7" w:rsidRDefault="006F6783" w:rsidP="00C951C7">
      <w:pPr>
        <w:spacing w:after="31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Sous ce rapport, puisque </w:t>
      </w:r>
      <w:r w:rsidR="000172AF"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est soumis à une gamme de sanctions qui varient suivant la nature et le degré de la faute ou de l’irrégularité, il convient d’une part d’étudier les sanctions pécuniaires qui lui sont applicables (section I) ; et d’autre part, celles qui ne sont pas pécuniaires (section II). </w:t>
      </w:r>
    </w:p>
    <w:p w:rsidR="006F6783" w:rsidRPr="00C951C7" w:rsidRDefault="006F6783" w:rsidP="00C951C7">
      <w:pPr>
        <w:pStyle w:val="Titre1"/>
        <w:ind w:left="2124" w:right="10"/>
        <w:jc w:val="both"/>
        <w:rPr>
          <w:rFonts w:cs="Times New Roman"/>
          <w:sz w:val="24"/>
          <w:szCs w:val="24"/>
        </w:rPr>
      </w:pPr>
      <w:bookmarkStart w:id="206" w:name="_Toc89339268"/>
      <w:bookmarkStart w:id="207" w:name="_Toc424614648"/>
      <w:r w:rsidRPr="00C951C7">
        <w:rPr>
          <w:rFonts w:cs="Times New Roman"/>
          <w:sz w:val="24"/>
          <w:szCs w:val="24"/>
        </w:rPr>
        <w:t xml:space="preserve">Section I : </w:t>
      </w:r>
      <w:r w:rsidR="001F3062" w:rsidRPr="00C951C7">
        <w:rPr>
          <w:rFonts w:cs="Times New Roman"/>
          <w:sz w:val="24"/>
          <w:szCs w:val="24"/>
        </w:rPr>
        <w:t xml:space="preserve">Les </w:t>
      </w:r>
      <w:r w:rsidRPr="00C951C7">
        <w:rPr>
          <w:rFonts w:cs="Times New Roman"/>
          <w:sz w:val="24"/>
          <w:szCs w:val="24"/>
        </w:rPr>
        <w:t>sanctions pécuniaires</w:t>
      </w:r>
      <w:bookmarkEnd w:id="206"/>
      <w:bookmarkEnd w:id="207"/>
      <w:r w:rsidRPr="00C951C7">
        <w:rPr>
          <w:rFonts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Les sanctions pécuniaires sont celles qui obligent </w:t>
      </w:r>
      <w:r w:rsidR="001F3062"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à payer une somme d’argent. Elles supposent un transfert d’argent du patrimoine </w:t>
      </w:r>
      <w:r w:rsidR="001F3062"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pour le compte </w:t>
      </w:r>
      <w:r w:rsidR="001F3062" w:rsidRPr="00C951C7">
        <w:rPr>
          <w:rFonts w:ascii="Times New Roman" w:hAnsi="Times New Roman" w:cs="Times New Roman"/>
          <w:sz w:val="24"/>
          <w:szCs w:val="24"/>
        </w:rPr>
        <w:t>de l’Université où il est affecté</w:t>
      </w:r>
      <w:r w:rsidRPr="00C951C7">
        <w:rPr>
          <w:rFonts w:ascii="Times New Roman" w:hAnsi="Times New Roman" w:cs="Times New Roman"/>
          <w:sz w:val="24"/>
          <w:szCs w:val="24"/>
        </w:rPr>
        <w:t xml:space="preserve"> en guise de sanction. Il s’agit, à la vérité, des débets pour sanction (paragraphe I) et des amendes pour sanction (paragraphe II). </w:t>
      </w:r>
    </w:p>
    <w:p w:rsidR="006F6783" w:rsidRPr="00C951C7" w:rsidRDefault="006F6783" w:rsidP="00C951C7">
      <w:pPr>
        <w:pStyle w:val="Titre2"/>
        <w:spacing w:after="14"/>
        <w:ind w:left="-5"/>
        <w:jc w:val="both"/>
        <w:rPr>
          <w:color w:val="auto"/>
          <w:szCs w:val="24"/>
        </w:rPr>
      </w:pPr>
      <w:r w:rsidRPr="00C951C7">
        <w:rPr>
          <w:color w:val="auto"/>
          <w:szCs w:val="24"/>
        </w:rPr>
        <w:t xml:space="preserve">                                    </w:t>
      </w:r>
      <w:bookmarkStart w:id="208" w:name="_Toc424614649"/>
      <w:r w:rsidRPr="00C951C7">
        <w:rPr>
          <w:color w:val="auto"/>
          <w:szCs w:val="24"/>
        </w:rPr>
        <w:t>Paragraphe I : Les débets pour sanction</w:t>
      </w:r>
      <w:bookmarkEnd w:id="208"/>
      <w:r w:rsidRPr="00C951C7">
        <w:rPr>
          <w:color w:val="auto"/>
          <w:szCs w:val="24"/>
        </w:rPr>
        <w:t xml:space="preserve"> </w:t>
      </w:r>
    </w:p>
    <w:p w:rsidR="006F6783" w:rsidRPr="00C951C7" w:rsidRDefault="006F6783" w:rsidP="00C951C7">
      <w:pPr>
        <w:spacing w:after="19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Si les débets constituent des sanctions susceptibles d’être </w:t>
      </w:r>
      <w:r w:rsidR="001F3062" w:rsidRPr="00C951C7">
        <w:rPr>
          <w:rFonts w:ascii="Times New Roman" w:hAnsi="Times New Roman" w:cs="Times New Roman"/>
          <w:sz w:val="24"/>
          <w:szCs w:val="24"/>
        </w:rPr>
        <w:t>à l’agent comptable</w:t>
      </w:r>
      <w:r w:rsidRPr="00C951C7">
        <w:rPr>
          <w:rFonts w:ascii="Times New Roman" w:hAnsi="Times New Roman" w:cs="Times New Roman"/>
          <w:sz w:val="24"/>
          <w:szCs w:val="24"/>
        </w:rPr>
        <w:t>, il</w:t>
      </w:r>
      <w:r w:rsidR="000172AF" w:rsidRPr="00C951C7">
        <w:rPr>
          <w:rFonts w:ascii="Times New Roman" w:hAnsi="Times New Roman" w:cs="Times New Roman"/>
          <w:sz w:val="24"/>
          <w:szCs w:val="24"/>
        </w:rPr>
        <w:t>s varient suivant leur type</w:t>
      </w:r>
      <w:r w:rsidRPr="00C951C7">
        <w:rPr>
          <w:rFonts w:ascii="Times New Roman" w:hAnsi="Times New Roman" w:cs="Times New Roman"/>
          <w:sz w:val="24"/>
          <w:szCs w:val="24"/>
        </w:rPr>
        <w:t xml:space="preserve"> (A) et entraînent des conséquences juridiques certaines (B). </w:t>
      </w:r>
    </w:p>
    <w:p w:rsidR="006F6783" w:rsidRPr="00C951C7" w:rsidRDefault="000172AF" w:rsidP="00C951C7">
      <w:pPr>
        <w:pStyle w:val="Titre3"/>
        <w:rPr>
          <w:rFonts w:cs="Times New Roman"/>
        </w:rPr>
      </w:pPr>
      <w:bookmarkStart w:id="209" w:name="_Toc424614650"/>
      <w:r w:rsidRPr="00C951C7">
        <w:rPr>
          <w:rFonts w:cs="Times New Roman"/>
        </w:rPr>
        <w:t>A- le type</w:t>
      </w:r>
      <w:r w:rsidR="006F6783" w:rsidRPr="00C951C7">
        <w:rPr>
          <w:rFonts w:cs="Times New Roman"/>
        </w:rPr>
        <w:t xml:space="preserve"> de débet</w:t>
      </w:r>
      <w:bookmarkEnd w:id="209"/>
      <w:r w:rsidR="006F6783"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débet désigne la situation d’un </w:t>
      </w:r>
      <w:r w:rsidR="000172AF" w:rsidRPr="00C951C7">
        <w:rPr>
          <w:rFonts w:ascii="Times New Roman" w:hAnsi="Times New Roman" w:cs="Times New Roman"/>
          <w:sz w:val="24"/>
          <w:szCs w:val="24"/>
        </w:rPr>
        <w:t>agent comptable</w:t>
      </w:r>
      <w:r w:rsidRPr="00C951C7">
        <w:rPr>
          <w:rFonts w:ascii="Times New Roman" w:hAnsi="Times New Roman" w:cs="Times New Roman"/>
          <w:sz w:val="24"/>
          <w:szCs w:val="24"/>
        </w:rPr>
        <w:t xml:space="preserve"> (ou d’un particulier dans certains cas) qui a été constitué débiteur d’une personne publique par une décision administrative (arrêté de </w:t>
      </w:r>
      <w:r w:rsidRPr="00C951C7">
        <w:rPr>
          <w:rFonts w:ascii="Times New Roman" w:hAnsi="Times New Roman" w:cs="Times New Roman"/>
          <w:sz w:val="24"/>
          <w:szCs w:val="24"/>
        </w:rPr>
        <w:lastRenderedPageBreak/>
        <w:t>débet) juridictionnel (jugement ou arrêt de débet), après examen de ses comptes</w:t>
      </w:r>
      <w:r w:rsidRPr="00C951C7">
        <w:rPr>
          <w:rFonts w:ascii="Times New Roman" w:hAnsi="Times New Roman" w:cs="Times New Roman"/>
          <w:sz w:val="24"/>
          <w:szCs w:val="24"/>
          <w:vertAlign w:val="superscript"/>
        </w:rPr>
        <w:footnoteReference w:id="133"/>
      </w:r>
      <w:r w:rsidRPr="00C951C7">
        <w:rPr>
          <w:rFonts w:ascii="Times New Roman" w:hAnsi="Times New Roman" w:cs="Times New Roman"/>
          <w:sz w:val="24"/>
          <w:szCs w:val="24"/>
        </w:rPr>
        <w:t>. C’est dire q</w:t>
      </w:r>
      <w:r w:rsidR="006A02F3">
        <w:rPr>
          <w:rFonts w:ascii="Times New Roman" w:hAnsi="Times New Roman" w:cs="Times New Roman"/>
          <w:sz w:val="24"/>
          <w:szCs w:val="24"/>
        </w:rPr>
        <w:t>ue le débet auquel est soumis l’agent</w:t>
      </w:r>
      <w:r w:rsidRPr="00C951C7">
        <w:rPr>
          <w:rFonts w:ascii="Times New Roman" w:hAnsi="Times New Roman" w:cs="Times New Roman"/>
          <w:sz w:val="24"/>
          <w:szCs w:val="24"/>
        </w:rPr>
        <w:t xml:space="preserve"> comptable peut être juridictionnel (1) ou administratif (2). </w:t>
      </w:r>
    </w:p>
    <w:p w:rsidR="006F6783" w:rsidRPr="00C951C7" w:rsidRDefault="006F6783" w:rsidP="00C951C7">
      <w:pPr>
        <w:pStyle w:val="Titre4"/>
        <w:rPr>
          <w:rFonts w:cs="Times New Roman"/>
        </w:rPr>
      </w:pPr>
      <w:bookmarkStart w:id="210" w:name="_Toc424614651"/>
      <w:r w:rsidRPr="00C951C7">
        <w:rPr>
          <w:rFonts w:cs="Times New Roman"/>
        </w:rPr>
        <w:t>1-Le débet juridictionnel</w:t>
      </w:r>
      <w:bookmarkEnd w:id="210"/>
      <w:r w:rsidRPr="00C951C7">
        <w:rPr>
          <w:rFonts w:cs="Times New Roman"/>
        </w:rPr>
        <w:t xml:space="preserve"> </w:t>
      </w:r>
    </w:p>
    <w:p w:rsidR="006F6783" w:rsidRPr="00C951C7" w:rsidRDefault="000172AF" w:rsidP="00C951C7">
      <w:pPr>
        <w:spacing w:after="19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Selon le </w:t>
      </w:r>
      <w:r w:rsidR="006F6783" w:rsidRPr="00C951C7">
        <w:rPr>
          <w:rFonts w:ascii="Times New Roman" w:hAnsi="Times New Roman" w:cs="Times New Roman"/>
          <w:sz w:val="24"/>
          <w:szCs w:val="24"/>
        </w:rPr>
        <w:t>lexique des termes juridiques, le débet juridictionnel est un arrêt de débet qui est prononcée par le juge des comptes comme sanction découlant</w:t>
      </w:r>
      <w:r w:rsidRPr="00C951C7">
        <w:rPr>
          <w:rFonts w:ascii="Times New Roman" w:hAnsi="Times New Roman" w:cs="Times New Roman"/>
          <w:sz w:val="24"/>
          <w:szCs w:val="24"/>
        </w:rPr>
        <w:t xml:space="preserve"> de la responsabilité dégagée de l’agent comptable</w:t>
      </w:r>
      <w:r w:rsidR="006F6783" w:rsidRPr="00C951C7">
        <w:rPr>
          <w:rFonts w:ascii="Times New Roman" w:hAnsi="Times New Roman" w:cs="Times New Roman"/>
          <w:sz w:val="24"/>
          <w:szCs w:val="24"/>
        </w:rPr>
        <w:t xml:space="preserve">. En effet, lorsque des irrégularités ou faute de gestion sont imputées </w:t>
      </w:r>
      <w:r w:rsidRPr="00C951C7">
        <w:rPr>
          <w:rFonts w:ascii="Times New Roman" w:hAnsi="Times New Roman" w:cs="Times New Roman"/>
          <w:sz w:val="24"/>
          <w:szCs w:val="24"/>
        </w:rPr>
        <w:t>à l’agent comptable</w:t>
      </w:r>
      <w:r w:rsidR="006F6783" w:rsidRPr="00C951C7">
        <w:rPr>
          <w:rFonts w:ascii="Times New Roman" w:hAnsi="Times New Roman" w:cs="Times New Roman"/>
          <w:sz w:val="24"/>
          <w:szCs w:val="24"/>
        </w:rPr>
        <w:t>, sa responsabilité pécuniaire est mise en cause par un acte de débet de nature administrative ou juridictionnelle</w:t>
      </w:r>
      <w:r w:rsidR="006F6783" w:rsidRPr="00C951C7">
        <w:rPr>
          <w:rFonts w:ascii="Times New Roman" w:hAnsi="Times New Roman" w:cs="Times New Roman"/>
          <w:sz w:val="24"/>
          <w:szCs w:val="24"/>
          <w:vertAlign w:val="superscript"/>
        </w:rPr>
        <w:footnoteReference w:id="134"/>
      </w:r>
      <w:r w:rsidR="006F6783" w:rsidRPr="00C951C7">
        <w:rPr>
          <w:rFonts w:ascii="Times New Roman" w:hAnsi="Times New Roman" w:cs="Times New Roman"/>
          <w:sz w:val="24"/>
          <w:szCs w:val="24"/>
        </w:rPr>
        <w:t xml:space="preserve">. C’est dire que </w:t>
      </w:r>
      <w:r w:rsidRPr="00C951C7">
        <w:rPr>
          <w:rFonts w:ascii="Times New Roman" w:hAnsi="Times New Roman" w:cs="Times New Roman"/>
          <w:sz w:val="24"/>
          <w:szCs w:val="24"/>
        </w:rPr>
        <w:t xml:space="preserve">l’agent </w:t>
      </w:r>
      <w:r w:rsidR="00684966" w:rsidRPr="00C951C7">
        <w:rPr>
          <w:rFonts w:ascii="Times New Roman" w:hAnsi="Times New Roman" w:cs="Times New Roman"/>
          <w:sz w:val="24"/>
          <w:szCs w:val="24"/>
        </w:rPr>
        <w:t>comptable, en</w:t>
      </w:r>
      <w:r w:rsidR="006F6783" w:rsidRPr="00C951C7">
        <w:rPr>
          <w:rFonts w:ascii="Times New Roman" w:hAnsi="Times New Roman" w:cs="Times New Roman"/>
          <w:sz w:val="24"/>
          <w:szCs w:val="24"/>
        </w:rPr>
        <w:t xml:space="preserve"> cas d’un arrêt de débet, est débiteur du trésor public et est obligé de s’y conformer. </w:t>
      </w:r>
    </w:p>
    <w:p w:rsidR="006F6783" w:rsidRPr="00C951C7" w:rsidRDefault="006F6783" w:rsidP="00D823D4">
      <w:pPr>
        <w:spacing w:after="115" w:line="360" w:lineRule="auto"/>
        <w:ind w:left="10" w:right="-1" w:firstLine="698"/>
        <w:jc w:val="both"/>
        <w:rPr>
          <w:rFonts w:ascii="Times New Roman" w:hAnsi="Times New Roman" w:cs="Times New Roman"/>
          <w:sz w:val="24"/>
          <w:szCs w:val="24"/>
        </w:rPr>
      </w:pPr>
      <w:r w:rsidRPr="00C951C7">
        <w:rPr>
          <w:rFonts w:ascii="Times New Roman" w:hAnsi="Times New Roman" w:cs="Times New Roman"/>
          <w:sz w:val="24"/>
          <w:szCs w:val="24"/>
        </w:rPr>
        <w:t xml:space="preserve">En effet, l’arrêt des comptes peut déclarer un compte </w:t>
      </w:r>
      <w:r w:rsidR="00D823D4">
        <w:rPr>
          <w:rFonts w:ascii="Times New Roman" w:hAnsi="Times New Roman" w:cs="Times New Roman"/>
          <w:sz w:val="24"/>
          <w:szCs w:val="24"/>
        </w:rPr>
        <w:t xml:space="preserve">quitte, en avance ou en débet. </w:t>
      </w:r>
      <w:r w:rsidRPr="00C951C7">
        <w:rPr>
          <w:rFonts w:ascii="Times New Roman" w:hAnsi="Times New Roman" w:cs="Times New Roman"/>
          <w:sz w:val="24"/>
          <w:szCs w:val="24"/>
        </w:rPr>
        <w:t xml:space="preserve">Toutefois, les comptables publics qu’ils soient patents ou de fait sont responsables de leurs comptes sur le plan personnel et pécuniaire. Lorsque les comptes du comptable public sont déclarés en débet devant la juridiction des comptes, </w:t>
      </w:r>
      <w:r w:rsidR="00283F8D" w:rsidRPr="00C951C7">
        <w:rPr>
          <w:rFonts w:ascii="Times New Roman" w:hAnsi="Times New Roman" w:cs="Times New Roman"/>
          <w:sz w:val="24"/>
          <w:szCs w:val="24"/>
        </w:rPr>
        <w:t>cette mise</w:t>
      </w:r>
      <w:r w:rsidRPr="00C951C7">
        <w:rPr>
          <w:rFonts w:ascii="Times New Roman" w:hAnsi="Times New Roman" w:cs="Times New Roman"/>
          <w:sz w:val="24"/>
          <w:szCs w:val="24"/>
        </w:rPr>
        <w:t xml:space="preserve"> en responsabilité résulte d’une procédure juridictionnelle des comptes</w:t>
      </w:r>
      <w:r w:rsidRPr="00C951C7">
        <w:rPr>
          <w:rFonts w:ascii="Times New Roman" w:hAnsi="Times New Roman" w:cs="Times New Roman"/>
          <w:sz w:val="24"/>
          <w:szCs w:val="24"/>
          <w:vertAlign w:val="superscript"/>
        </w:rPr>
        <w:footnoteReference w:id="135"/>
      </w:r>
      <w:r w:rsidRPr="00C951C7">
        <w:rPr>
          <w:rFonts w:ascii="Times New Roman" w:hAnsi="Times New Roman" w:cs="Times New Roman"/>
          <w:sz w:val="24"/>
          <w:szCs w:val="24"/>
        </w:rPr>
        <w:t xml:space="preserve">. A ce titre, l’article 37 alinéa 3 du RGCP dispose que </w:t>
      </w:r>
    </w:p>
    <w:p w:rsidR="006F6783" w:rsidRPr="00C951C7" w:rsidRDefault="006F6783" w:rsidP="00C951C7">
      <w:pPr>
        <w:spacing w:after="181" w:line="360" w:lineRule="auto"/>
        <w:ind w:left="-15"/>
        <w:jc w:val="both"/>
        <w:rPr>
          <w:rFonts w:ascii="Times New Roman" w:hAnsi="Times New Roman" w:cs="Times New Roman"/>
          <w:sz w:val="24"/>
          <w:szCs w:val="24"/>
        </w:rPr>
      </w:pPr>
      <w:r w:rsidRPr="00C951C7">
        <w:rPr>
          <w:rFonts w:ascii="Times New Roman" w:hAnsi="Times New Roman" w:cs="Times New Roman"/>
          <w:i/>
          <w:sz w:val="24"/>
          <w:szCs w:val="24"/>
        </w:rPr>
        <w:t xml:space="preserve">« </w:t>
      </w:r>
      <w:r w:rsidR="00F2406E" w:rsidRPr="00C951C7">
        <w:rPr>
          <w:rFonts w:ascii="Times New Roman" w:hAnsi="Times New Roman" w:cs="Times New Roman"/>
          <w:i/>
          <w:sz w:val="24"/>
          <w:szCs w:val="24"/>
        </w:rPr>
        <w:t>Le</w:t>
      </w:r>
      <w:r w:rsidRPr="00C951C7">
        <w:rPr>
          <w:rFonts w:ascii="Times New Roman" w:hAnsi="Times New Roman" w:cs="Times New Roman"/>
          <w:i/>
          <w:sz w:val="24"/>
          <w:szCs w:val="24"/>
        </w:rPr>
        <w:t xml:space="preserve"> débet juridictionnel résulte d’une décision de la juridiction des comptes rendue dans les conditions prévues par les lois et règlements en vigueur ».</w:t>
      </w:r>
      <w:r w:rsidRPr="00C951C7">
        <w:rPr>
          <w:rFonts w:ascii="Times New Roman" w:hAnsi="Times New Roman" w:cs="Times New Roman"/>
          <w:sz w:val="24"/>
          <w:szCs w:val="24"/>
        </w:rPr>
        <w:t xml:space="preserve"> La décision de débet mettant en cause </w:t>
      </w:r>
      <w:r w:rsidR="005E6209">
        <w:rPr>
          <w:rFonts w:ascii="Times New Roman" w:hAnsi="Times New Roman" w:cs="Times New Roman"/>
          <w:sz w:val="24"/>
          <w:szCs w:val="24"/>
        </w:rPr>
        <w:t>l’agent</w:t>
      </w:r>
      <w:r w:rsidRPr="00C951C7">
        <w:rPr>
          <w:rFonts w:ascii="Times New Roman" w:hAnsi="Times New Roman" w:cs="Times New Roman"/>
          <w:sz w:val="24"/>
          <w:szCs w:val="24"/>
        </w:rPr>
        <w:t xml:space="preserve"> comptable émane de la Chambre des comptes de la Cour de Suprême et obéit à la procédure suivie devant elle, conformément à la loi n°2003/005 fixant ses attributions, son organisation et son fonctionnement</w:t>
      </w:r>
      <w:r w:rsidRPr="00C951C7">
        <w:rPr>
          <w:rFonts w:ascii="Times New Roman" w:hAnsi="Times New Roman" w:cs="Times New Roman"/>
          <w:sz w:val="24"/>
          <w:szCs w:val="24"/>
          <w:vertAlign w:val="superscript"/>
        </w:rPr>
        <w:t>184</w:t>
      </w:r>
      <w:r w:rsidRPr="00C951C7">
        <w:rPr>
          <w:rFonts w:ascii="Times New Roman" w:hAnsi="Times New Roman" w:cs="Times New Roman"/>
          <w:sz w:val="24"/>
          <w:szCs w:val="24"/>
        </w:rPr>
        <w:t xml:space="preserve">. </w:t>
      </w:r>
    </w:p>
    <w:p w:rsidR="006F6783" w:rsidRPr="00C951C7" w:rsidRDefault="006F6783" w:rsidP="00C951C7">
      <w:pPr>
        <w:spacing w:after="17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w:t>
      </w:r>
      <w:r w:rsidR="000172AF"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entant que débiteur de la personne publique est tenu de se conformer à la décision de la juridiction des comptes. Le montant du débet fixé par celle-ci doit être égale au préjudice subie par celle-là, à due concurrence de ses deniers personnels, du déficit constaté, de la perte de recette subie, de la dépense payée à tort ou de l’indemn</w:t>
      </w:r>
      <w:r w:rsidR="003B539C">
        <w:rPr>
          <w:rFonts w:ascii="Times New Roman" w:hAnsi="Times New Roman" w:cs="Times New Roman"/>
          <w:sz w:val="24"/>
          <w:szCs w:val="24"/>
        </w:rPr>
        <w:t>ité intéressé. C’est dire que l’agent</w:t>
      </w:r>
      <w:r w:rsidRPr="00C951C7">
        <w:rPr>
          <w:rFonts w:ascii="Times New Roman" w:hAnsi="Times New Roman" w:cs="Times New Roman"/>
          <w:sz w:val="24"/>
          <w:szCs w:val="24"/>
        </w:rPr>
        <w:t xml:space="preserve"> comptable, après mis en débet de la juridiction des comptes, doit combler pécuniairement les pertes éprouvées</w:t>
      </w:r>
      <w:r w:rsidRPr="00C951C7">
        <w:rPr>
          <w:rFonts w:ascii="Times New Roman" w:hAnsi="Times New Roman" w:cs="Times New Roman"/>
          <w:sz w:val="24"/>
          <w:szCs w:val="24"/>
          <w:vertAlign w:val="superscript"/>
        </w:rPr>
        <w:footnoteReference w:id="136"/>
      </w:r>
      <w:r w:rsidRPr="00C951C7">
        <w:rPr>
          <w:rFonts w:ascii="Times New Roman" w:hAnsi="Times New Roman" w:cs="Times New Roman"/>
          <w:sz w:val="24"/>
          <w:szCs w:val="24"/>
        </w:rPr>
        <w:t xml:space="preserve">. Mis à part, le débet juridictionnel, le comptable public peut également faire l’objet d’un débet administratif. </w:t>
      </w:r>
    </w:p>
    <w:p w:rsidR="006F6783" w:rsidRPr="00C951C7" w:rsidRDefault="006F6783" w:rsidP="00C951C7">
      <w:pPr>
        <w:pStyle w:val="Titre4"/>
        <w:rPr>
          <w:rFonts w:cs="Times New Roman"/>
        </w:rPr>
      </w:pPr>
      <w:bookmarkStart w:id="211" w:name="_Toc424614652"/>
      <w:r w:rsidRPr="00C951C7">
        <w:rPr>
          <w:rFonts w:cs="Times New Roman"/>
        </w:rPr>
        <w:lastRenderedPageBreak/>
        <w:t>2-Le débet administratif</w:t>
      </w:r>
      <w:bookmarkEnd w:id="211"/>
      <w:r w:rsidRPr="00C951C7">
        <w:rPr>
          <w:rFonts w:cs="Times New Roman"/>
        </w:rPr>
        <w:t xml:space="preserve"> </w:t>
      </w:r>
    </w:p>
    <w:p w:rsidR="006F6783" w:rsidRPr="00C951C7" w:rsidRDefault="006F6783" w:rsidP="00C951C7">
      <w:pPr>
        <w:spacing w:after="115" w:line="360" w:lineRule="auto"/>
        <w:ind w:left="10" w:right="-1" w:firstLine="698"/>
        <w:jc w:val="both"/>
        <w:rPr>
          <w:rFonts w:ascii="Times New Roman" w:hAnsi="Times New Roman" w:cs="Times New Roman"/>
          <w:sz w:val="24"/>
          <w:szCs w:val="24"/>
        </w:rPr>
      </w:pPr>
      <w:r w:rsidRPr="00C951C7">
        <w:rPr>
          <w:rFonts w:ascii="Times New Roman" w:hAnsi="Times New Roman" w:cs="Times New Roman"/>
          <w:sz w:val="24"/>
          <w:szCs w:val="24"/>
        </w:rPr>
        <w:t xml:space="preserve">La responsabilité </w:t>
      </w:r>
      <w:r w:rsidR="00823EAD"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peut être mise en cause par un débet administratif.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La prise de celui-ci se fait sous l’autorité du ministre des Finances. Au sens du RGCP, le débet administratif résulte d’un arrêté du ministre chargé des Finances rendu dans les conditions prévues par les lois et règlements en vigueur</w:t>
      </w:r>
      <w:r w:rsidRPr="00C951C7">
        <w:rPr>
          <w:rFonts w:ascii="Times New Roman" w:hAnsi="Times New Roman" w:cs="Times New Roman"/>
          <w:sz w:val="24"/>
          <w:szCs w:val="24"/>
          <w:vertAlign w:val="superscript"/>
        </w:rPr>
        <w:t>186</w:t>
      </w:r>
      <w:r w:rsidR="00D16B42">
        <w:rPr>
          <w:rFonts w:ascii="Times New Roman" w:hAnsi="Times New Roman" w:cs="Times New Roman"/>
          <w:sz w:val="24"/>
          <w:szCs w:val="24"/>
        </w:rPr>
        <w:t>. L’agent</w:t>
      </w:r>
      <w:r w:rsidRPr="00C951C7">
        <w:rPr>
          <w:rFonts w:ascii="Times New Roman" w:hAnsi="Times New Roman" w:cs="Times New Roman"/>
          <w:sz w:val="24"/>
          <w:szCs w:val="24"/>
        </w:rPr>
        <w:t xml:space="preserve"> comptable mis en cause, dans le cadre d’un débet administratif, doit effectuer son paiement auprès du trésor public. Dès lors, la décision de débet administratif s’impose au comptable public mise en cause et à tout fonctionnaire placé sous les ordres de celui-ci, non sans produire des effets.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l’article 42 du RGCP dispose </w:t>
      </w:r>
      <w:r w:rsidRPr="00C951C7">
        <w:rPr>
          <w:rFonts w:ascii="Times New Roman" w:hAnsi="Times New Roman" w:cs="Times New Roman"/>
          <w:i/>
          <w:sz w:val="24"/>
          <w:szCs w:val="24"/>
        </w:rPr>
        <w:t>« la responsabilité de tout fonctionnaire ou agent placé sous les ordres d’un comptable public est mise en jeu dans les mêmes conditions que celle du comptable lui-même, lorsqu’une faute commise intentionnellement par ce fonctionnaire ou cet agent est la cause du déficit constaté, de la perte de recettes ou de biens subie par l’organisme public intéressé, de la dépense payée à tort ou de l’indemnité mise, du fait de cette faute, à charge de l’organisme public concerné ».</w:t>
      </w:r>
      <w:r w:rsidRPr="00C951C7">
        <w:rPr>
          <w:rFonts w:ascii="Times New Roman" w:hAnsi="Times New Roman" w:cs="Times New Roman"/>
          <w:sz w:val="24"/>
          <w:szCs w:val="24"/>
        </w:rPr>
        <w:t xml:space="preserve"> Ainsi, </w:t>
      </w:r>
      <w:r w:rsidR="006231AE" w:rsidRPr="00C951C7">
        <w:rPr>
          <w:rFonts w:ascii="Times New Roman" w:hAnsi="Times New Roman" w:cs="Times New Roman"/>
          <w:sz w:val="24"/>
          <w:szCs w:val="24"/>
        </w:rPr>
        <w:t xml:space="preserve">l’agent </w:t>
      </w:r>
      <w:r w:rsidR="003B539C" w:rsidRPr="00C951C7">
        <w:rPr>
          <w:rFonts w:ascii="Times New Roman" w:hAnsi="Times New Roman" w:cs="Times New Roman"/>
          <w:sz w:val="24"/>
          <w:szCs w:val="24"/>
        </w:rPr>
        <w:t>comptable autant</w:t>
      </w:r>
      <w:r w:rsidRPr="00C951C7">
        <w:rPr>
          <w:rFonts w:ascii="Times New Roman" w:hAnsi="Times New Roman" w:cs="Times New Roman"/>
          <w:sz w:val="24"/>
          <w:szCs w:val="24"/>
        </w:rPr>
        <w:t xml:space="preserve"> que tout fonctionnaire ou agent placé sous la responsabilité de celui-ci peut se voir opposer une décision de débet administratif lorsque des manquements sont constatés dans leur gestion.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Bien plus, le débet administratif administré comme sanction </w:t>
      </w:r>
      <w:r w:rsidR="006A679F" w:rsidRPr="00C951C7">
        <w:rPr>
          <w:rFonts w:ascii="Times New Roman" w:hAnsi="Times New Roman" w:cs="Times New Roman"/>
          <w:sz w:val="24"/>
          <w:szCs w:val="24"/>
        </w:rPr>
        <w:t xml:space="preserve">à l’agent </w:t>
      </w:r>
      <w:r w:rsidRPr="00C951C7">
        <w:rPr>
          <w:rFonts w:ascii="Times New Roman" w:hAnsi="Times New Roman" w:cs="Times New Roman"/>
          <w:sz w:val="24"/>
          <w:szCs w:val="24"/>
        </w:rPr>
        <w:t xml:space="preserve">comptable ne lie pas nécessairement la décision de la juridiction des comptes. En revanche, la décision de décharge rendue par la Chambre des comptes de la Cour suprême s’impose au ministre des Finances en vertu de l’autorité de la chose jugée. Cette forme de débet qui est différente du débet juridictionnel diffère dans leur montant suivant que la décision est prise par le ministre des Finances ou la Chambre des comptes de la Cour suprême. Toutefois, le débet quel qu’il soit juridictionnel ou administratif, entraîne certaines conséquences juridiques.  </w:t>
      </w:r>
    </w:p>
    <w:p w:rsidR="006F6783" w:rsidRPr="00C951C7" w:rsidRDefault="006F6783" w:rsidP="00C951C7">
      <w:pPr>
        <w:pStyle w:val="Titre3"/>
        <w:rPr>
          <w:rFonts w:cs="Times New Roman"/>
        </w:rPr>
      </w:pPr>
      <w:r w:rsidRPr="00C951C7">
        <w:rPr>
          <w:rFonts w:cs="Times New Roman"/>
        </w:rPr>
        <w:t xml:space="preserve">  </w:t>
      </w:r>
      <w:bookmarkStart w:id="212" w:name="_Toc424614653"/>
      <w:r w:rsidRPr="00C951C7">
        <w:rPr>
          <w:rFonts w:cs="Times New Roman"/>
        </w:rPr>
        <w:t>B- Les effets du débet</w:t>
      </w:r>
      <w:bookmarkEnd w:id="212"/>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Si les débets revêtent une nature administrative ou juridictionnelle, ils produisent des effets tant administratif (1) que juridictionnel (2). </w:t>
      </w:r>
    </w:p>
    <w:p w:rsidR="006F6783" w:rsidRPr="00C951C7" w:rsidRDefault="006F6783" w:rsidP="00C951C7">
      <w:pPr>
        <w:pStyle w:val="Titre4"/>
        <w:rPr>
          <w:rFonts w:cs="Times New Roman"/>
        </w:rPr>
      </w:pPr>
      <w:bookmarkStart w:id="213" w:name="_Toc424614654"/>
      <w:r w:rsidRPr="00C951C7">
        <w:rPr>
          <w:rFonts w:cs="Times New Roman"/>
        </w:rPr>
        <w:t>1-Les effets du débet administratif</w:t>
      </w:r>
      <w:bookmarkEnd w:id="213"/>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débet administratif ou juridictionnel produit des conséquences de droit sur la situation du comptable public. Si le débet administratif résulte d’un arrêté du ministre des Finances, les arrêtés de débet produisent les mêmes effets et sont soumis aux conditions d’exécution que les décisions prises par la juridiction des comptes. A ce titre, l’article 37 alinéa 4 du RGCP dispose </w:t>
      </w:r>
      <w:r w:rsidRPr="00C951C7">
        <w:rPr>
          <w:rFonts w:ascii="Times New Roman" w:hAnsi="Times New Roman" w:cs="Times New Roman"/>
          <w:sz w:val="24"/>
          <w:szCs w:val="24"/>
        </w:rPr>
        <w:lastRenderedPageBreak/>
        <w:t xml:space="preserve">que « </w:t>
      </w:r>
      <w:r w:rsidRPr="00C951C7">
        <w:rPr>
          <w:rFonts w:ascii="Times New Roman" w:hAnsi="Times New Roman" w:cs="Times New Roman"/>
          <w:i/>
          <w:sz w:val="24"/>
          <w:szCs w:val="24"/>
        </w:rPr>
        <w:t>les arrêtés de débet produisent les mêmes effets et sont soumis aux mêmes règles que les décisions de la juridiction des comptes, ces arrêtés sont exécutoires après notification et peuvent faire l’objet de recours devant la juridiction des comptes. Ce recours n’est pas suspensif ».</w:t>
      </w:r>
      <w:r w:rsidRPr="00C951C7">
        <w:rPr>
          <w:rFonts w:ascii="Times New Roman" w:hAnsi="Times New Roman" w:cs="Times New Roman"/>
          <w:sz w:val="24"/>
          <w:szCs w:val="24"/>
        </w:rPr>
        <w:t xml:space="preserve"> Ainsi, les effets du débet administratif </w:t>
      </w:r>
      <w:r w:rsidR="00823EAD" w:rsidRPr="00C951C7">
        <w:rPr>
          <w:rFonts w:ascii="Times New Roman" w:hAnsi="Times New Roman" w:cs="Times New Roman"/>
          <w:sz w:val="24"/>
          <w:szCs w:val="24"/>
        </w:rPr>
        <w:t>varient</w:t>
      </w:r>
      <w:r w:rsidRPr="00C951C7">
        <w:rPr>
          <w:rFonts w:ascii="Times New Roman" w:hAnsi="Times New Roman" w:cs="Times New Roman"/>
          <w:sz w:val="24"/>
          <w:szCs w:val="24"/>
        </w:rPr>
        <w:t xml:space="preserve"> suivant que le débet fait, par suite, l’objet d’une demande de décharge partielle ou totale de responsabilité. </w:t>
      </w:r>
    </w:p>
    <w:p w:rsidR="006F6783" w:rsidRPr="00C951C7" w:rsidRDefault="006F6783" w:rsidP="00C951C7">
      <w:pPr>
        <w:spacing w:after="22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au sens des dispositions du RCGP, le comptable public, dont la responsabilité a été mise en cause suite à un cas de force majeure, peut obtenir décharge totale ou partielle de sa responsabilité à condition de produire toutes les pièces et éléments justificatifs</w:t>
      </w:r>
      <w:r w:rsidRPr="00C951C7">
        <w:rPr>
          <w:rFonts w:ascii="Times New Roman" w:hAnsi="Times New Roman" w:cs="Times New Roman"/>
          <w:sz w:val="24"/>
          <w:szCs w:val="24"/>
          <w:vertAlign w:val="superscript"/>
        </w:rPr>
        <w:footnoteReference w:id="137"/>
      </w:r>
      <w:r w:rsidRPr="00C951C7">
        <w:rPr>
          <w:rFonts w:ascii="Times New Roman" w:hAnsi="Times New Roman" w:cs="Times New Roman"/>
          <w:sz w:val="24"/>
          <w:szCs w:val="24"/>
        </w:rPr>
        <w:t>, laquelle décharge est accordée par arrêté du ministre des Finances après avis du directeur chargé de la comptabilité publique. L’effet du débet administratif est atténué dès lors que le ministre des Finances accorde une</w:t>
      </w:r>
      <w:r w:rsidR="00694A72" w:rsidRPr="00C951C7">
        <w:rPr>
          <w:rFonts w:ascii="Times New Roman" w:hAnsi="Times New Roman" w:cs="Times New Roman"/>
          <w:sz w:val="24"/>
          <w:szCs w:val="24"/>
        </w:rPr>
        <w:t xml:space="preserve"> décharge totale ou partielle de l’agent</w:t>
      </w:r>
      <w:r w:rsidRPr="00C951C7">
        <w:rPr>
          <w:rFonts w:ascii="Times New Roman" w:hAnsi="Times New Roman" w:cs="Times New Roman"/>
          <w:sz w:val="24"/>
          <w:szCs w:val="24"/>
        </w:rPr>
        <w:t xml:space="preserve"> comptable. Toutefois, il y a lieu de mentionner que les débets portent des intérêts au taux fixé par un texte particulier, à compter de la date du fait générateur ou, si cette date ne peut être fixée avec précision, à compter de celle de sa constatation</w:t>
      </w:r>
      <w:r w:rsidRPr="00C951C7">
        <w:rPr>
          <w:rFonts w:ascii="Times New Roman" w:hAnsi="Times New Roman" w:cs="Times New Roman"/>
          <w:sz w:val="24"/>
          <w:szCs w:val="24"/>
          <w:vertAlign w:val="superscript"/>
        </w:rPr>
        <w:footnoteReference w:id="138"/>
      </w:r>
      <w:r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l’effet du débet administratif peut se trouver moins atténué en cas de refus partiel ou total </w:t>
      </w:r>
      <w:r w:rsidR="00694A72" w:rsidRPr="00C951C7">
        <w:rPr>
          <w:rFonts w:ascii="Times New Roman" w:hAnsi="Times New Roman" w:cs="Times New Roman"/>
          <w:sz w:val="24"/>
          <w:szCs w:val="24"/>
        </w:rPr>
        <w:t>de décharge de responsabilité de l’agent</w:t>
      </w:r>
      <w:r w:rsidRPr="00C951C7">
        <w:rPr>
          <w:rFonts w:ascii="Times New Roman" w:hAnsi="Times New Roman" w:cs="Times New Roman"/>
          <w:sz w:val="24"/>
          <w:szCs w:val="24"/>
        </w:rPr>
        <w:t xml:space="preserve"> comptable. A ce titre, les actes de débets, de décharges ou de remises gracieuses du ministre chargé des Finances sont transmis à la juridiction des comptes. Aussi, en cas de débets administratifs, l</w:t>
      </w:r>
      <w:r w:rsidR="005E4215" w:rsidRPr="00C951C7">
        <w:rPr>
          <w:rFonts w:ascii="Times New Roman" w:hAnsi="Times New Roman" w:cs="Times New Roman"/>
          <w:sz w:val="24"/>
          <w:szCs w:val="24"/>
        </w:rPr>
        <w:t>’agent comptable</w:t>
      </w:r>
      <w:r w:rsidRPr="00C951C7">
        <w:rPr>
          <w:rFonts w:ascii="Times New Roman" w:hAnsi="Times New Roman" w:cs="Times New Roman"/>
          <w:sz w:val="24"/>
          <w:szCs w:val="24"/>
        </w:rPr>
        <w:t xml:space="preserve"> dont la bonne foi est fidèlement établie, peu</w:t>
      </w:r>
      <w:r w:rsidR="00694A72" w:rsidRPr="00C951C7">
        <w:rPr>
          <w:rFonts w:ascii="Times New Roman" w:hAnsi="Times New Roman" w:cs="Times New Roman"/>
          <w:sz w:val="24"/>
          <w:szCs w:val="24"/>
        </w:rPr>
        <w:t>t</w:t>
      </w:r>
      <w:r w:rsidRPr="00C951C7">
        <w:rPr>
          <w:rFonts w:ascii="Times New Roman" w:hAnsi="Times New Roman" w:cs="Times New Roman"/>
          <w:sz w:val="24"/>
          <w:szCs w:val="24"/>
        </w:rPr>
        <w:t xml:space="preserve"> bénéficier d’un sursis de versement pendant l’examen de </w:t>
      </w:r>
      <w:r w:rsidR="00694A72" w:rsidRPr="00C951C7">
        <w:rPr>
          <w:rFonts w:ascii="Times New Roman" w:hAnsi="Times New Roman" w:cs="Times New Roman"/>
          <w:sz w:val="24"/>
          <w:szCs w:val="24"/>
        </w:rPr>
        <w:t>sa</w:t>
      </w:r>
      <w:r w:rsidRPr="00C951C7">
        <w:rPr>
          <w:rFonts w:ascii="Times New Roman" w:hAnsi="Times New Roman" w:cs="Times New Roman"/>
          <w:sz w:val="24"/>
          <w:szCs w:val="24"/>
        </w:rPr>
        <w:t xml:space="preserve"> demande de décharge de responsabilité ou de remise gracieuse par arrêté du ministre des Finances après avis du Directeur chargé de la comptabilité publique. Comme le débet administratif, le débet juridictionnel produit certains effets de droit. </w:t>
      </w:r>
    </w:p>
    <w:p w:rsidR="006F6783" w:rsidRPr="00C951C7" w:rsidRDefault="006F6783" w:rsidP="00C951C7">
      <w:pPr>
        <w:pStyle w:val="Titre4"/>
        <w:rPr>
          <w:rFonts w:cs="Times New Roman"/>
        </w:rPr>
      </w:pPr>
      <w:bookmarkStart w:id="214" w:name="_Toc424614655"/>
      <w:r w:rsidRPr="00C951C7">
        <w:rPr>
          <w:rFonts w:cs="Times New Roman"/>
        </w:rPr>
        <w:t>2-Les effets du débet juridictionnel</w:t>
      </w:r>
      <w:bookmarkEnd w:id="214"/>
      <w:r w:rsidRPr="00C951C7">
        <w:rPr>
          <w:rFonts w:cs="Times New Roman"/>
        </w:rPr>
        <w:t xml:space="preserve"> </w:t>
      </w:r>
    </w:p>
    <w:p w:rsidR="006F6783" w:rsidRPr="00C951C7" w:rsidRDefault="006F6783" w:rsidP="00C951C7">
      <w:pPr>
        <w:spacing w:after="35"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Le débet juridictionnel produit certains effets de droit sur la situation d</w:t>
      </w:r>
      <w:r w:rsidR="00F2406E">
        <w:rPr>
          <w:rFonts w:ascii="Times New Roman" w:hAnsi="Times New Roman" w:cs="Times New Roman"/>
          <w:sz w:val="24"/>
          <w:szCs w:val="24"/>
        </w:rPr>
        <w:t>e l’agent</w:t>
      </w:r>
      <w:r w:rsidRPr="00C951C7">
        <w:rPr>
          <w:rFonts w:ascii="Times New Roman" w:hAnsi="Times New Roman" w:cs="Times New Roman"/>
          <w:sz w:val="24"/>
          <w:szCs w:val="24"/>
        </w:rPr>
        <w:t xml:space="preserve"> comptable. En aménageant le régime de débet juridictionnel, le droit public comptable entend donner certaines conséquences juridiques à</w:t>
      </w:r>
      <w:r w:rsidR="004E7727" w:rsidRPr="00C951C7">
        <w:rPr>
          <w:rFonts w:ascii="Times New Roman" w:hAnsi="Times New Roman" w:cs="Times New Roman"/>
          <w:sz w:val="24"/>
          <w:szCs w:val="24"/>
        </w:rPr>
        <w:t xml:space="preserve"> la responsabilité pécuniaire de l’agent</w:t>
      </w:r>
      <w:r w:rsidRPr="00C951C7">
        <w:rPr>
          <w:rFonts w:ascii="Times New Roman" w:hAnsi="Times New Roman" w:cs="Times New Roman"/>
          <w:sz w:val="24"/>
          <w:szCs w:val="24"/>
        </w:rPr>
        <w:t xml:space="preserve"> comptable.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Ce régime du débet juridictionnel prévu dans le RGCP prévoit des règles d’exécution des dé</w:t>
      </w:r>
      <w:r w:rsidR="00B2009D" w:rsidRPr="00C951C7">
        <w:rPr>
          <w:rFonts w:ascii="Times New Roman" w:hAnsi="Times New Roman" w:cs="Times New Roman"/>
          <w:sz w:val="24"/>
          <w:szCs w:val="24"/>
        </w:rPr>
        <w:t>cisions opposables à l’agent</w:t>
      </w:r>
      <w:r w:rsidRPr="00C951C7">
        <w:rPr>
          <w:rFonts w:ascii="Times New Roman" w:hAnsi="Times New Roman" w:cs="Times New Roman"/>
          <w:sz w:val="24"/>
          <w:szCs w:val="24"/>
        </w:rPr>
        <w:t xml:space="preserve"> comptable et émanant de la juridiction des comptes. Ainsi, la lecture combinée des articles 37, 40 et 42 du RGCP et de la loi n°2003/005, permet de constater que le débet juridictionnel produit les mêmes effets que ceux reconnus aux règles d’exécution </w:t>
      </w:r>
      <w:r w:rsidRPr="00C951C7">
        <w:rPr>
          <w:rFonts w:ascii="Times New Roman" w:hAnsi="Times New Roman" w:cs="Times New Roman"/>
          <w:sz w:val="24"/>
          <w:szCs w:val="24"/>
        </w:rPr>
        <w:lastRenderedPageBreak/>
        <w:t xml:space="preserve">des décisions de la juridiction des comptes ; de même que les voies de recours juridictionnels restent ouvertes.  </w:t>
      </w:r>
    </w:p>
    <w:p w:rsidR="006F6783" w:rsidRPr="00C951C7" w:rsidRDefault="006F6783" w:rsidP="00C951C7">
      <w:pPr>
        <w:spacing w:after="19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les conditions d’exécution des débets juridictionnels sont celles prévues pour l’exécution des décisions devant la juridiction des comptes notamment la Chambre des comptes de la Cour suprême. Avant de se prononcer à titre définitif, la Chambre des comptes peut rendre sur un même compte plusieurs arrêtés provisoires successifs</w:t>
      </w:r>
      <w:r w:rsidRPr="00C951C7">
        <w:rPr>
          <w:rFonts w:ascii="Times New Roman" w:hAnsi="Times New Roman" w:cs="Times New Roman"/>
          <w:sz w:val="24"/>
          <w:szCs w:val="24"/>
          <w:vertAlign w:val="superscript"/>
        </w:rPr>
        <w:footnoteReference w:id="139"/>
      </w:r>
      <w:r w:rsidRPr="00C951C7">
        <w:rPr>
          <w:rFonts w:ascii="Times New Roman" w:hAnsi="Times New Roman" w:cs="Times New Roman"/>
          <w:sz w:val="24"/>
          <w:szCs w:val="24"/>
        </w:rPr>
        <w:t xml:space="preserve">. Conformément à la loi n°2003/005 fixant les attributions, l’organisation et le fonctionnement de celle-ci, les décisions de débets juridictionnels prises sont exécutoires et doivent être, dans tous les cas, notifiées aux intéressées. A ce titre, l’article 35 </w:t>
      </w:r>
      <w:proofErr w:type="gramStart"/>
      <w:r w:rsidRPr="00C951C7">
        <w:rPr>
          <w:rFonts w:ascii="Times New Roman" w:hAnsi="Times New Roman" w:cs="Times New Roman"/>
          <w:sz w:val="24"/>
          <w:szCs w:val="24"/>
        </w:rPr>
        <w:t>alinéa</w:t>
      </w:r>
      <w:proofErr w:type="gramEnd"/>
      <w:r w:rsidRPr="00C951C7">
        <w:rPr>
          <w:rFonts w:ascii="Times New Roman" w:hAnsi="Times New Roman" w:cs="Times New Roman"/>
          <w:sz w:val="24"/>
          <w:szCs w:val="24"/>
        </w:rPr>
        <w:t xml:space="preserve"> 5 de la loi susvisée dispose : « </w:t>
      </w:r>
      <w:r w:rsidRPr="00C951C7">
        <w:rPr>
          <w:rFonts w:ascii="Times New Roman" w:hAnsi="Times New Roman" w:cs="Times New Roman"/>
          <w:i/>
          <w:sz w:val="24"/>
          <w:szCs w:val="24"/>
        </w:rPr>
        <w:t>lorsque les comptes sont en débet, la Chambre des comptes constitue le comptable débiteur. Le ministre chargé des Finances procède au recouvrement des sommes dues. Les sommes recouvrées sont reversées, le cas échéant, à la personne morale concernée »</w:t>
      </w:r>
      <w:r w:rsidRPr="00C951C7">
        <w:rPr>
          <w:rFonts w:ascii="Times New Roman" w:hAnsi="Times New Roman" w:cs="Times New Roman"/>
          <w:sz w:val="24"/>
          <w:szCs w:val="24"/>
        </w:rPr>
        <w:t xml:space="preserve">. L’article 36 alinéas 1 et 2 de ladite loi ajoute que « </w:t>
      </w:r>
      <w:r w:rsidRPr="00C951C7">
        <w:rPr>
          <w:rFonts w:ascii="Times New Roman" w:hAnsi="Times New Roman" w:cs="Times New Roman"/>
          <w:i/>
          <w:sz w:val="24"/>
          <w:szCs w:val="24"/>
        </w:rPr>
        <w:t xml:space="preserve">l’arrêt est notifié : aux comptables responsables du compte, au ministre chargé des Finances, au ministre dont ils relèvent, aux ministres de tutelle et ordonnateurs des collectivités territoriales décentralisées ou des entreprises publiques ou parapubliques intéressées ». </w:t>
      </w:r>
      <w:r w:rsidRPr="00C951C7">
        <w:rPr>
          <w:rFonts w:ascii="Times New Roman" w:hAnsi="Times New Roman" w:cs="Times New Roman"/>
          <w:sz w:val="24"/>
          <w:szCs w:val="24"/>
        </w:rPr>
        <w:t>La notification de l’arrêt de la Chambre des comptes donne lieu à délivrance d’un accusé de réception</w:t>
      </w:r>
      <w:r w:rsidRPr="00C951C7">
        <w:rPr>
          <w:rFonts w:ascii="Times New Roman" w:hAnsi="Times New Roman" w:cs="Times New Roman"/>
          <w:sz w:val="24"/>
          <w:szCs w:val="24"/>
          <w:vertAlign w:val="superscript"/>
        </w:rPr>
        <w:t>190</w:t>
      </w:r>
      <w:r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Bien plus, les décisions prises par la juridiction des comptes notamment la Chambre des comptes de la Cour suprême, en cas de débet juridictionnel, peuvent faire l’objet des voies de recours. A ce titre, l’article 41 du RGCP énonce clairement qu’ « </w:t>
      </w:r>
      <w:r w:rsidRPr="00C951C7">
        <w:rPr>
          <w:rFonts w:ascii="Times New Roman" w:hAnsi="Times New Roman" w:cs="Times New Roman"/>
          <w:i/>
          <w:sz w:val="24"/>
          <w:szCs w:val="24"/>
        </w:rPr>
        <w:t>en cas de débet juridictionnel, les voies de recours sont celles prévues par les lois en vigueur en matière de jugement des comptes. Toutefois, lorsque les voies de recours juridictionnels exercés par le comptable public mis en cause aboutit à une décharge de responsabilité, les débets restent à la charge du budget de l’Etat ou des organismes concernés dans les conditions fixées par voie règlementaire »</w:t>
      </w:r>
      <w:r w:rsidRPr="00C951C7">
        <w:rPr>
          <w:rFonts w:ascii="Times New Roman" w:hAnsi="Times New Roman" w:cs="Times New Roman"/>
          <w:i/>
          <w:sz w:val="24"/>
          <w:szCs w:val="24"/>
          <w:vertAlign w:val="superscript"/>
        </w:rPr>
        <w:footnoteReference w:id="140"/>
      </w:r>
      <w:r w:rsidRPr="00C951C7">
        <w:rPr>
          <w:rFonts w:ascii="Times New Roman" w:hAnsi="Times New Roman" w:cs="Times New Roman"/>
          <w:i/>
          <w:sz w:val="24"/>
          <w:szCs w:val="24"/>
        </w:rPr>
        <w:t>.</w:t>
      </w:r>
      <w:r w:rsidRPr="00C951C7">
        <w:rPr>
          <w:rFonts w:ascii="Times New Roman" w:hAnsi="Times New Roman" w:cs="Times New Roman"/>
          <w:sz w:val="24"/>
          <w:szCs w:val="24"/>
        </w:rPr>
        <w:t xml:space="preserve"> En sus, si les débets constituent les sanctions les plus importantes et susceptibles d’être infligées </w:t>
      </w:r>
      <w:r w:rsidR="000C56C4"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 en cas de responsabilité, il n’est pas exclu que celui-ci soit soumis également à certaines amendes. </w:t>
      </w:r>
    </w:p>
    <w:p w:rsidR="006F6783" w:rsidRPr="00C951C7" w:rsidRDefault="006F6783" w:rsidP="00C951C7">
      <w:pPr>
        <w:pStyle w:val="Titre2"/>
        <w:spacing w:after="235"/>
        <w:ind w:left="-5"/>
        <w:jc w:val="both"/>
        <w:rPr>
          <w:color w:val="auto"/>
          <w:szCs w:val="24"/>
        </w:rPr>
      </w:pPr>
      <w:r w:rsidRPr="00C951C7">
        <w:rPr>
          <w:color w:val="auto"/>
          <w:szCs w:val="24"/>
        </w:rPr>
        <w:lastRenderedPageBreak/>
        <w:t xml:space="preserve">                                      </w:t>
      </w:r>
      <w:bookmarkStart w:id="215" w:name="_Toc424614656"/>
      <w:r w:rsidRPr="00C951C7">
        <w:rPr>
          <w:color w:val="auto"/>
          <w:szCs w:val="24"/>
        </w:rPr>
        <w:t>Paragraphe II : Les amendes pour sanction</w:t>
      </w:r>
      <w:bookmarkEnd w:id="215"/>
      <w:r w:rsidRPr="00C951C7">
        <w:rPr>
          <w:color w:val="auto"/>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Si les amendes peuvent être prononcées par une autorité administrative ou juridictionnelle, à caractère pénal ou administratif, elles consistent à payer une somme d’argent au trésor public après commisse d’une infraction ou constatation d’une irrégularité, conformément aux lois et règlements</w:t>
      </w:r>
      <w:r w:rsidRPr="00C951C7">
        <w:rPr>
          <w:rFonts w:ascii="Times New Roman" w:hAnsi="Times New Roman" w:cs="Times New Roman"/>
          <w:sz w:val="24"/>
          <w:szCs w:val="24"/>
          <w:vertAlign w:val="superscript"/>
        </w:rPr>
        <w:footnoteReference w:id="141"/>
      </w:r>
      <w:r w:rsidRPr="00C951C7">
        <w:rPr>
          <w:rFonts w:ascii="Times New Roman" w:hAnsi="Times New Roman" w:cs="Times New Roman"/>
          <w:sz w:val="24"/>
          <w:szCs w:val="24"/>
        </w:rPr>
        <w:t xml:space="preserve">. En matière de comptabilité, il existe une gamme d’amendes (A) comme sanction infligée </w:t>
      </w:r>
      <w:r w:rsidR="006231AE" w:rsidRPr="00C951C7">
        <w:rPr>
          <w:rFonts w:ascii="Times New Roman" w:hAnsi="Times New Roman" w:cs="Times New Roman"/>
          <w:sz w:val="24"/>
          <w:szCs w:val="24"/>
        </w:rPr>
        <w:t>à l’agent comptable</w:t>
      </w:r>
      <w:r w:rsidRPr="00C951C7">
        <w:rPr>
          <w:rFonts w:ascii="Times New Roman" w:hAnsi="Times New Roman" w:cs="Times New Roman"/>
          <w:sz w:val="24"/>
          <w:szCs w:val="24"/>
        </w:rPr>
        <w:t xml:space="preserve"> mis en cause avec des effets importants (B). </w:t>
      </w:r>
    </w:p>
    <w:p w:rsidR="006F6783" w:rsidRPr="00C951C7" w:rsidRDefault="006F6783" w:rsidP="00C951C7">
      <w:pPr>
        <w:pStyle w:val="Titre3"/>
        <w:rPr>
          <w:rFonts w:cs="Times New Roman"/>
        </w:rPr>
      </w:pPr>
      <w:bookmarkStart w:id="216" w:name="_Toc424614657"/>
      <w:r w:rsidRPr="00C951C7">
        <w:rPr>
          <w:rFonts w:cs="Times New Roman"/>
        </w:rPr>
        <w:t>A-La gamme des amendes</w:t>
      </w:r>
      <w:bookmarkEnd w:id="216"/>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Au sens de la loi n°2003/005 et du décret n°2013/16, il est prévu des san</w:t>
      </w:r>
      <w:r w:rsidR="00F2406E">
        <w:rPr>
          <w:rFonts w:ascii="Times New Roman" w:hAnsi="Times New Roman" w:cs="Times New Roman"/>
          <w:sz w:val="24"/>
          <w:szCs w:val="24"/>
        </w:rPr>
        <w:t>ctions d’amendes à l’encontre d’agent</w:t>
      </w:r>
      <w:r w:rsidRPr="00C951C7">
        <w:rPr>
          <w:rFonts w:ascii="Times New Roman" w:hAnsi="Times New Roman" w:cs="Times New Roman"/>
          <w:sz w:val="24"/>
          <w:szCs w:val="24"/>
        </w:rPr>
        <w:t xml:space="preserve"> comptable qui ne produirait pas ses comptes dans les délais réglementaires (1) ou pour défaut de réponse aux injonctions de la juridiction des comptes (2).</w:t>
      </w:r>
      <w:r w:rsidRPr="00C951C7">
        <w:rPr>
          <w:rFonts w:ascii="Times New Roman" w:hAnsi="Times New Roman" w:cs="Times New Roman"/>
          <w:b/>
          <w:sz w:val="24"/>
          <w:szCs w:val="24"/>
        </w:rPr>
        <w:t xml:space="preserve"> </w:t>
      </w:r>
      <w:r w:rsidRPr="00C951C7">
        <w:rPr>
          <w:rFonts w:ascii="Times New Roman" w:hAnsi="Times New Roman" w:cs="Times New Roman"/>
          <w:sz w:val="24"/>
          <w:szCs w:val="24"/>
        </w:rPr>
        <w:t xml:space="preserve"> </w:t>
      </w:r>
    </w:p>
    <w:p w:rsidR="006F6783" w:rsidRPr="00C951C7" w:rsidRDefault="006F6783" w:rsidP="00C951C7">
      <w:pPr>
        <w:pStyle w:val="Titre4"/>
        <w:rPr>
          <w:rFonts w:cs="Times New Roman"/>
        </w:rPr>
      </w:pPr>
      <w:r w:rsidRPr="00C951C7">
        <w:rPr>
          <w:rFonts w:cs="Times New Roman"/>
        </w:rPr>
        <w:t xml:space="preserve">                                </w:t>
      </w:r>
      <w:bookmarkStart w:id="217" w:name="_Toc424614658"/>
      <w:r w:rsidRPr="00C951C7">
        <w:rPr>
          <w:rFonts w:cs="Times New Roman"/>
        </w:rPr>
        <w:t>1-Les amendes pour retard dans la reddition des comptes</w:t>
      </w:r>
      <w:bookmarkEnd w:id="217"/>
      <w:r w:rsidRPr="00C951C7">
        <w:rPr>
          <w:rFonts w:cs="Times New Roman"/>
        </w:rPr>
        <w:t xml:space="preserve"> </w:t>
      </w:r>
    </w:p>
    <w:p w:rsidR="006F6783" w:rsidRPr="00C951C7" w:rsidRDefault="006F6783"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b/>
          <w:sz w:val="24"/>
          <w:szCs w:val="24"/>
        </w:rPr>
        <w:t xml:space="preserve"> </w:t>
      </w:r>
      <w:r w:rsidRPr="00C951C7">
        <w:rPr>
          <w:rFonts w:ascii="Times New Roman" w:hAnsi="Times New Roman" w:cs="Times New Roman"/>
          <w:sz w:val="24"/>
          <w:szCs w:val="24"/>
        </w:rPr>
        <w:t>La loi n°2003/005 et le décret n°2013/16</w:t>
      </w:r>
      <w:r w:rsidR="00044B0C" w:rsidRPr="00C951C7">
        <w:rPr>
          <w:rFonts w:ascii="Times New Roman" w:hAnsi="Times New Roman" w:cs="Times New Roman"/>
          <w:sz w:val="24"/>
          <w:szCs w:val="24"/>
        </w:rPr>
        <w:t xml:space="preserve"> ont prévu des sanctions pour l’agent</w:t>
      </w:r>
      <w:r w:rsidRPr="00C951C7">
        <w:rPr>
          <w:rFonts w:ascii="Times New Roman" w:hAnsi="Times New Roman" w:cs="Times New Roman"/>
          <w:sz w:val="24"/>
          <w:szCs w:val="24"/>
        </w:rPr>
        <w:t xml:space="preserve"> comptable qui ne présente pas ses comptes dans les délais légaux et réglementaires. Puisque l’amende pour être prononcée par la juridiction pour non-respect des délais de paiement, les débets y relatifs portent des intérêts au taux fixé par un texte particulier, à compter de la date du fait générateur ou, si cette date ne peut être fixée avec précision, à compter de celle de sa constatation</w:t>
      </w:r>
      <w:r w:rsidRPr="00C951C7">
        <w:rPr>
          <w:rFonts w:ascii="Times New Roman" w:hAnsi="Times New Roman" w:cs="Times New Roman"/>
          <w:sz w:val="24"/>
          <w:szCs w:val="24"/>
          <w:vertAlign w:val="superscript"/>
        </w:rPr>
        <w:t>193</w:t>
      </w:r>
      <w:r w:rsidRPr="00C951C7">
        <w:rPr>
          <w:rFonts w:ascii="Times New Roman" w:hAnsi="Times New Roman" w:cs="Times New Roman"/>
          <w:sz w:val="24"/>
          <w:szCs w:val="24"/>
        </w:rPr>
        <w:t xml:space="preserve">.  Ainsi, des amendes sont prévues à l’encontre </w:t>
      </w:r>
      <w:r w:rsidR="0062016A" w:rsidRPr="00C951C7">
        <w:rPr>
          <w:rFonts w:ascii="Times New Roman" w:hAnsi="Times New Roman" w:cs="Times New Roman"/>
          <w:sz w:val="24"/>
          <w:szCs w:val="24"/>
        </w:rPr>
        <w:t>de l’agent comptable</w:t>
      </w:r>
      <w:r w:rsidRPr="00C951C7">
        <w:rPr>
          <w:rFonts w:ascii="Times New Roman" w:hAnsi="Times New Roman" w:cs="Times New Roman"/>
          <w:sz w:val="24"/>
          <w:szCs w:val="24"/>
        </w:rPr>
        <w:t xml:space="preserve"> dès lors que ceux-ci n’ont pas produits leurs comptes dans les délais fixés par les lois et règlements, lesquelles amendes sont versées au Trésor public ou dans le budget des entités publiques dotées de l’autonomie financière.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l’article 54 de la loi n°2003/005 fixant les attributions, l’organisation et le fonctionnement de la Chambre des comptes de la Cour suprême dispose que « </w:t>
      </w:r>
      <w:r w:rsidRPr="00C951C7">
        <w:rPr>
          <w:rFonts w:ascii="Times New Roman" w:hAnsi="Times New Roman" w:cs="Times New Roman"/>
          <w:i/>
          <w:sz w:val="24"/>
          <w:szCs w:val="24"/>
        </w:rPr>
        <w:t>tout comptable qui ne présente pas son compte dans les forme et délai prescrits par les règlements encourt une condamnation par la Chambre des comptes à une amende d’un montant maximal égal à la moitié de l’indemnité mensuelle de responsabilité du comptable au moment des faits, et par mois de retard »</w:t>
      </w:r>
      <w:r w:rsidRPr="00C951C7">
        <w:rPr>
          <w:rFonts w:ascii="Times New Roman" w:hAnsi="Times New Roman" w:cs="Times New Roman"/>
          <w:sz w:val="24"/>
          <w:szCs w:val="24"/>
        </w:rPr>
        <w:t xml:space="preserve">. Cette disposition appelle une double observation : premièrement, en matière juridictionnelle, la Chambre des comptes est compétente pour infliger des amendes </w:t>
      </w:r>
      <w:r w:rsidR="00F2406E">
        <w:rPr>
          <w:rFonts w:ascii="Times New Roman" w:hAnsi="Times New Roman" w:cs="Times New Roman"/>
          <w:sz w:val="24"/>
          <w:szCs w:val="24"/>
        </w:rPr>
        <w:t xml:space="preserve">à l’agent </w:t>
      </w:r>
      <w:r w:rsidRPr="00C951C7">
        <w:rPr>
          <w:rFonts w:ascii="Times New Roman" w:hAnsi="Times New Roman" w:cs="Times New Roman"/>
          <w:sz w:val="24"/>
          <w:szCs w:val="24"/>
        </w:rPr>
        <w:t>comptable qui ne produirai</w:t>
      </w:r>
      <w:r w:rsidR="00F2406E">
        <w:rPr>
          <w:rFonts w:ascii="Times New Roman" w:hAnsi="Times New Roman" w:cs="Times New Roman"/>
          <w:sz w:val="24"/>
          <w:szCs w:val="24"/>
        </w:rPr>
        <w:t>t</w:t>
      </w:r>
      <w:r w:rsidRPr="00C951C7">
        <w:rPr>
          <w:rFonts w:ascii="Times New Roman" w:hAnsi="Times New Roman" w:cs="Times New Roman"/>
          <w:sz w:val="24"/>
          <w:szCs w:val="24"/>
        </w:rPr>
        <w:t xml:space="preserve"> pas l</w:t>
      </w:r>
      <w:r w:rsidR="00F2406E">
        <w:rPr>
          <w:rFonts w:ascii="Times New Roman" w:hAnsi="Times New Roman" w:cs="Times New Roman"/>
          <w:sz w:val="24"/>
          <w:szCs w:val="24"/>
        </w:rPr>
        <w:t>e</w:t>
      </w:r>
      <w:r w:rsidRPr="00C951C7">
        <w:rPr>
          <w:rFonts w:ascii="Times New Roman" w:hAnsi="Times New Roman" w:cs="Times New Roman"/>
          <w:sz w:val="24"/>
          <w:szCs w:val="24"/>
        </w:rPr>
        <w:t xml:space="preserve">s comptes dans les délais légaux et règlementaires ; </w:t>
      </w:r>
      <w:r w:rsidRPr="00C951C7">
        <w:rPr>
          <w:rFonts w:ascii="Times New Roman" w:hAnsi="Times New Roman" w:cs="Times New Roman"/>
          <w:sz w:val="24"/>
          <w:szCs w:val="24"/>
        </w:rPr>
        <w:lastRenderedPageBreak/>
        <w:t>deuxièmement, le montant maximal de l’amende doit être égal à la moitié de l’indemnité mensuelle de responsabilité d</w:t>
      </w:r>
      <w:r w:rsidR="0062016A" w:rsidRPr="00C951C7">
        <w:rPr>
          <w:rFonts w:ascii="Times New Roman" w:hAnsi="Times New Roman" w:cs="Times New Roman"/>
          <w:sz w:val="24"/>
          <w:szCs w:val="24"/>
        </w:rPr>
        <w:t xml:space="preserve">e </w:t>
      </w:r>
      <w:r w:rsidR="00F2406E"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au moment des faits, et par un mois de retard. C’est dire, pour ce dernier élément, que le montant de l’amende ne doit pas excéder la moitié de l’indemnité mensuelle d</w:t>
      </w:r>
      <w:r w:rsidR="0062016A" w:rsidRPr="00C951C7">
        <w:rPr>
          <w:rFonts w:ascii="Times New Roman" w:hAnsi="Times New Roman" w:cs="Times New Roman"/>
          <w:sz w:val="24"/>
          <w:szCs w:val="24"/>
        </w:rPr>
        <w:t xml:space="preserve">e </w:t>
      </w:r>
      <w:r w:rsidR="003B539C"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au moment de la survenance des faits ; et aussi, à compter de ce fait générateur, l’indemnité est </w:t>
      </w:r>
      <w:r w:rsidR="003B539C" w:rsidRPr="00C951C7">
        <w:rPr>
          <w:rFonts w:ascii="Times New Roman" w:hAnsi="Times New Roman" w:cs="Times New Roman"/>
          <w:sz w:val="24"/>
          <w:szCs w:val="24"/>
        </w:rPr>
        <w:t>calculée</w:t>
      </w:r>
      <w:r w:rsidRPr="00C951C7">
        <w:rPr>
          <w:rFonts w:ascii="Times New Roman" w:hAnsi="Times New Roman" w:cs="Times New Roman"/>
          <w:sz w:val="24"/>
          <w:szCs w:val="24"/>
        </w:rPr>
        <w:t xml:space="preserve"> par mois de retard.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Bien plus, il ressort des dispositions de la loi n°2003/005 que les amendes infligées</w:t>
      </w:r>
      <w:r w:rsidR="000D0558" w:rsidRPr="00C951C7">
        <w:rPr>
          <w:rFonts w:ascii="Times New Roman" w:hAnsi="Times New Roman" w:cs="Times New Roman"/>
          <w:sz w:val="24"/>
          <w:szCs w:val="24"/>
        </w:rPr>
        <w:t xml:space="preserve"> à l’agent</w:t>
      </w:r>
      <w:r w:rsidRPr="00C951C7">
        <w:rPr>
          <w:rFonts w:ascii="Times New Roman" w:hAnsi="Times New Roman" w:cs="Times New Roman"/>
          <w:sz w:val="24"/>
          <w:szCs w:val="24"/>
        </w:rPr>
        <w:t xml:space="preserve"> comptable mis en cause sont recouvrées par les soins du trésor public et reversées dans les caisses de </w:t>
      </w:r>
      <w:r w:rsidR="004D7809" w:rsidRPr="00C951C7">
        <w:rPr>
          <w:rFonts w:ascii="Times New Roman" w:hAnsi="Times New Roman" w:cs="Times New Roman"/>
          <w:sz w:val="24"/>
          <w:szCs w:val="24"/>
        </w:rPr>
        <w:t xml:space="preserve">l’Université </w:t>
      </w:r>
      <w:r w:rsidRPr="00C951C7">
        <w:rPr>
          <w:rFonts w:ascii="Times New Roman" w:hAnsi="Times New Roman" w:cs="Times New Roman"/>
          <w:sz w:val="24"/>
          <w:szCs w:val="24"/>
        </w:rPr>
        <w:t>concernée</w:t>
      </w:r>
      <w:r w:rsidRPr="00C951C7">
        <w:rPr>
          <w:rFonts w:ascii="Times New Roman" w:hAnsi="Times New Roman" w:cs="Times New Roman"/>
          <w:sz w:val="24"/>
          <w:szCs w:val="24"/>
          <w:vertAlign w:val="superscript"/>
        </w:rPr>
        <w:footnoteReference w:id="142"/>
      </w:r>
      <w:r w:rsidR="004D7809" w:rsidRPr="00C951C7">
        <w:rPr>
          <w:rFonts w:ascii="Times New Roman" w:hAnsi="Times New Roman" w:cs="Times New Roman"/>
          <w:sz w:val="24"/>
          <w:szCs w:val="24"/>
        </w:rPr>
        <w:t>.</w:t>
      </w:r>
      <w:r w:rsidRPr="00C951C7">
        <w:rPr>
          <w:rFonts w:ascii="Times New Roman" w:hAnsi="Times New Roman" w:cs="Times New Roman"/>
          <w:sz w:val="24"/>
          <w:szCs w:val="24"/>
        </w:rPr>
        <w:t xml:space="preserve"> </w:t>
      </w:r>
    </w:p>
    <w:p w:rsidR="006F6783" w:rsidRPr="00C951C7" w:rsidRDefault="006F6783" w:rsidP="00C951C7">
      <w:pPr>
        <w:pStyle w:val="Titre4"/>
        <w:rPr>
          <w:rFonts w:cs="Times New Roman"/>
        </w:rPr>
      </w:pPr>
      <w:r w:rsidRPr="00C951C7">
        <w:rPr>
          <w:rFonts w:cs="Times New Roman"/>
        </w:rPr>
        <w:t xml:space="preserve">  </w:t>
      </w:r>
      <w:bookmarkStart w:id="218" w:name="_Toc424614659"/>
      <w:r w:rsidRPr="00C951C7">
        <w:rPr>
          <w:rFonts w:cs="Times New Roman"/>
        </w:rPr>
        <w:t>2-Les amendes pour défaut de réponse aux injonctions</w:t>
      </w:r>
      <w:bookmarkEnd w:id="218"/>
      <w:r w:rsidRPr="00C951C7">
        <w:rPr>
          <w:rFonts w:cs="Times New Roman"/>
        </w:rPr>
        <w:t xml:space="preserve">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b/>
          <w:sz w:val="24"/>
          <w:szCs w:val="24"/>
        </w:rPr>
        <w:t xml:space="preserve">     </w:t>
      </w:r>
      <w:r w:rsidR="00E8511C" w:rsidRPr="00C951C7">
        <w:rPr>
          <w:rFonts w:ascii="Times New Roman" w:hAnsi="Times New Roman" w:cs="Times New Roman"/>
          <w:b/>
          <w:sz w:val="24"/>
          <w:szCs w:val="24"/>
        </w:rPr>
        <w:tab/>
      </w:r>
      <w:r w:rsidRPr="00C951C7">
        <w:rPr>
          <w:rFonts w:ascii="Times New Roman" w:hAnsi="Times New Roman" w:cs="Times New Roman"/>
          <w:b/>
          <w:sz w:val="24"/>
          <w:szCs w:val="24"/>
        </w:rPr>
        <w:t xml:space="preserve"> </w:t>
      </w:r>
      <w:r w:rsidR="0062016A" w:rsidRPr="00C951C7">
        <w:rPr>
          <w:rFonts w:ascii="Times New Roman" w:hAnsi="Times New Roman" w:cs="Times New Roman"/>
          <w:sz w:val="24"/>
          <w:szCs w:val="24"/>
        </w:rPr>
        <w:t>Les amendes infligées à l’agent</w:t>
      </w:r>
      <w:r w:rsidRPr="00C951C7">
        <w:rPr>
          <w:rFonts w:ascii="Times New Roman" w:hAnsi="Times New Roman" w:cs="Times New Roman"/>
          <w:sz w:val="24"/>
          <w:szCs w:val="24"/>
        </w:rPr>
        <w:t xml:space="preserve"> comptable </w:t>
      </w:r>
      <w:r w:rsidR="00044B0C" w:rsidRPr="00C951C7">
        <w:rPr>
          <w:rFonts w:ascii="Times New Roman" w:hAnsi="Times New Roman" w:cs="Times New Roman"/>
          <w:sz w:val="24"/>
          <w:szCs w:val="24"/>
        </w:rPr>
        <w:t>dans les Universités d</w:t>
      </w:r>
      <w:r w:rsidRPr="00C951C7">
        <w:rPr>
          <w:rFonts w:ascii="Times New Roman" w:hAnsi="Times New Roman" w:cs="Times New Roman"/>
          <w:sz w:val="24"/>
          <w:szCs w:val="24"/>
        </w:rPr>
        <w:t>’Etat peuvent résulter des injonctions adressées à ce dernier et restées sans suite. Généralement, l’injonction est tantôt un ordre de faire ce qui serait adressé par un juge à une personne publique, tantôt un ordre donné par le juge, à requête d’une partie (ou d’office), à l’autre partie ou, dans certaines conditions à un tiers, de produire en justice un élément</w:t>
      </w:r>
      <w:r w:rsidRPr="00C951C7">
        <w:rPr>
          <w:rFonts w:ascii="Times New Roman" w:hAnsi="Times New Roman" w:cs="Times New Roman"/>
          <w:sz w:val="24"/>
          <w:szCs w:val="24"/>
          <w:vertAlign w:val="superscript"/>
        </w:rPr>
        <w:footnoteReference w:id="143"/>
      </w:r>
      <w:r w:rsidRPr="00C951C7">
        <w:rPr>
          <w:rFonts w:ascii="Times New Roman" w:hAnsi="Times New Roman" w:cs="Times New Roman"/>
          <w:sz w:val="24"/>
          <w:szCs w:val="24"/>
        </w:rPr>
        <w:t xml:space="preserve">. Le pouvoir d’injonction est, dans bien des cas, reconnu à tout magistrat et son exécution peut être assurée grâce à une astreinte. </w:t>
      </w:r>
      <w:r w:rsidR="00283F8D" w:rsidRPr="00C951C7">
        <w:rPr>
          <w:rFonts w:ascii="Times New Roman" w:hAnsi="Times New Roman" w:cs="Times New Roman"/>
          <w:sz w:val="24"/>
          <w:szCs w:val="24"/>
        </w:rPr>
        <w:t>La loi</w:t>
      </w:r>
      <w:r w:rsidRPr="00C951C7">
        <w:rPr>
          <w:rFonts w:ascii="Times New Roman" w:hAnsi="Times New Roman" w:cs="Times New Roman"/>
          <w:sz w:val="24"/>
          <w:szCs w:val="24"/>
        </w:rPr>
        <w:t xml:space="preserve"> n°2003/005 et le décret n°2013/16 ont prévu des cas dans lesquels des amendes comme sanctions peuvent être infligées </w:t>
      </w:r>
      <w:r w:rsidR="0062016A" w:rsidRPr="00C951C7">
        <w:rPr>
          <w:rFonts w:ascii="Times New Roman" w:hAnsi="Times New Roman" w:cs="Times New Roman"/>
          <w:sz w:val="24"/>
          <w:szCs w:val="24"/>
        </w:rPr>
        <w:t>à l’agent comptable</w:t>
      </w:r>
      <w:r w:rsidRPr="00C951C7">
        <w:rPr>
          <w:rFonts w:ascii="Times New Roman" w:hAnsi="Times New Roman" w:cs="Times New Roman"/>
          <w:sz w:val="24"/>
          <w:szCs w:val="24"/>
        </w:rPr>
        <w:t xml:space="preserve"> à qui est imputé </w:t>
      </w:r>
      <w:r w:rsidR="00283F8D" w:rsidRPr="00C951C7">
        <w:rPr>
          <w:rFonts w:ascii="Times New Roman" w:hAnsi="Times New Roman" w:cs="Times New Roman"/>
          <w:sz w:val="24"/>
          <w:szCs w:val="24"/>
        </w:rPr>
        <w:t>certains manquements</w:t>
      </w:r>
      <w:r w:rsidRPr="00C951C7">
        <w:rPr>
          <w:rFonts w:ascii="Times New Roman" w:hAnsi="Times New Roman" w:cs="Times New Roman"/>
          <w:sz w:val="24"/>
          <w:szCs w:val="24"/>
        </w:rPr>
        <w:t xml:space="preserve"> ou défaillances. </w:t>
      </w:r>
    </w:p>
    <w:p w:rsidR="006F6783" w:rsidRPr="00C951C7" w:rsidRDefault="00044B0C"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A cet</w:t>
      </w:r>
      <w:r w:rsidR="00134153" w:rsidRPr="00C951C7">
        <w:rPr>
          <w:rFonts w:ascii="Times New Roman" w:hAnsi="Times New Roman" w:cs="Times New Roman"/>
          <w:sz w:val="24"/>
          <w:szCs w:val="24"/>
        </w:rPr>
        <w:t xml:space="preserve"> effet</w:t>
      </w:r>
      <w:r w:rsidR="006F6783" w:rsidRPr="00C951C7">
        <w:rPr>
          <w:rFonts w:ascii="Times New Roman" w:hAnsi="Times New Roman" w:cs="Times New Roman"/>
          <w:sz w:val="24"/>
          <w:szCs w:val="24"/>
        </w:rPr>
        <w:t xml:space="preserve">, la loi n°2003/005 donne compétence à la Chambre des comptes pour adresser des injonctions </w:t>
      </w:r>
      <w:r w:rsidR="00134153" w:rsidRPr="00C951C7">
        <w:rPr>
          <w:rFonts w:ascii="Times New Roman" w:hAnsi="Times New Roman" w:cs="Times New Roman"/>
          <w:sz w:val="24"/>
          <w:szCs w:val="24"/>
        </w:rPr>
        <w:t>à l’agent comptable</w:t>
      </w:r>
      <w:r w:rsidR="006F6783" w:rsidRPr="00C951C7">
        <w:rPr>
          <w:rFonts w:ascii="Times New Roman" w:hAnsi="Times New Roman" w:cs="Times New Roman"/>
          <w:sz w:val="24"/>
          <w:szCs w:val="24"/>
        </w:rPr>
        <w:t xml:space="preserve"> soumis à des procédures devant celle-ci. A ce titre, ladite loi prévoit que tout comptable qui ne répond pas aux injonctions prononcées sur son compte dans le délai prescrit encourt une condamnation par la Chambre des comptes à une amende d’un montant maximal égal au montant de l’indemnité mensuelle de responsabilité au moment des faits par injonction et par mois de retard, s’il ne fournit aucune explication recevable au sujet du retard</w:t>
      </w:r>
      <w:r w:rsidR="006F6783" w:rsidRPr="00C951C7">
        <w:rPr>
          <w:rFonts w:ascii="Times New Roman" w:hAnsi="Times New Roman" w:cs="Times New Roman"/>
          <w:sz w:val="24"/>
          <w:szCs w:val="24"/>
          <w:vertAlign w:val="superscript"/>
        </w:rPr>
        <w:footnoteReference w:id="144"/>
      </w:r>
      <w:r w:rsidR="006F6783" w:rsidRPr="00C951C7">
        <w:rPr>
          <w:rFonts w:ascii="Times New Roman" w:hAnsi="Times New Roman" w:cs="Times New Roman"/>
          <w:i/>
          <w:sz w:val="24"/>
          <w:szCs w:val="24"/>
        </w:rPr>
        <w:t xml:space="preserve">. </w:t>
      </w:r>
      <w:r w:rsidR="006F6783" w:rsidRPr="00C951C7">
        <w:rPr>
          <w:rFonts w:ascii="Times New Roman" w:hAnsi="Times New Roman" w:cs="Times New Roman"/>
          <w:sz w:val="24"/>
          <w:szCs w:val="24"/>
        </w:rPr>
        <w:t xml:space="preserve">C’est dire que </w:t>
      </w:r>
      <w:r w:rsidR="0062016A" w:rsidRPr="00C951C7">
        <w:rPr>
          <w:rFonts w:ascii="Times New Roman" w:hAnsi="Times New Roman" w:cs="Times New Roman"/>
          <w:sz w:val="24"/>
          <w:szCs w:val="24"/>
        </w:rPr>
        <w:t>l’agent comptable</w:t>
      </w:r>
      <w:r w:rsidR="006F6783" w:rsidRPr="00C951C7">
        <w:rPr>
          <w:rFonts w:ascii="Times New Roman" w:hAnsi="Times New Roman" w:cs="Times New Roman"/>
          <w:sz w:val="24"/>
          <w:szCs w:val="24"/>
        </w:rPr>
        <w:t>, peut se voir condamner par la Chambre des comptes à payer des amendes  recouvrées par les soins du trésor public et reversés dans les caisses de la personne morale publique concernée ou dans le budget des organismes publics visés</w:t>
      </w:r>
      <w:r w:rsidR="006F6783" w:rsidRPr="00C951C7">
        <w:rPr>
          <w:rFonts w:ascii="Times New Roman" w:hAnsi="Times New Roman" w:cs="Times New Roman"/>
          <w:sz w:val="24"/>
          <w:szCs w:val="24"/>
          <w:vertAlign w:val="superscript"/>
        </w:rPr>
        <w:footnoteReference w:id="145"/>
      </w:r>
      <w:r w:rsidR="006F6783" w:rsidRPr="00C951C7">
        <w:rPr>
          <w:rFonts w:ascii="Times New Roman" w:hAnsi="Times New Roman" w:cs="Times New Roman"/>
          <w:sz w:val="24"/>
          <w:szCs w:val="24"/>
        </w:rPr>
        <w:t xml:space="preserve">. Aussi, l’amende ne peut excéder le montant maximal égal au montant de l’indemnité mensuelle de responsabilité des faits par injonction et par mois de retard, à condition que </w:t>
      </w:r>
      <w:r w:rsidR="0062016A" w:rsidRPr="00C951C7">
        <w:rPr>
          <w:rFonts w:ascii="Times New Roman" w:hAnsi="Times New Roman" w:cs="Times New Roman"/>
          <w:sz w:val="24"/>
          <w:szCs w:val="24"/>
        </w:rPr>
        <w:t>l’agent</w:t>
      </w:r>
      <w:r w:rsidR="006F6783" w:rsidRPr="00C951C7">
        <w:rPr>
          <w:rFonts w:ascii="Times New Roman" w:hAnsi="Times New Roman" w:cs="Times New Roman"/>
          <w:sz w:val="24"/>
          <w:szCs w:val="24"/>
        </w:rPr>
        <w:t xml:space="preserve"> comptable n’ait fourni </w:t>
      </w:r>
      <w:r w:rsidR="006F6783" w:rsidRPr="00C951C7">
        <w:rPr>
          <w:rFonts w:ascii="Times New Roman" w:hAnsi="Times New Roman" w:cs="Times New Roman"/>
          <w:sz w:val="24"/>
          <w:szCs w:val="24"/>
        </w:rPr>
        <w:lastRenderedPageBreak/>
        <w:t xml:space="preserve">aucune explication jugée recevable au sujet du retard. C’est dire que l’amende peut être prononcée si </w:t>
      </w:r>
      <w:r w:rsidR="0062016A" w:rsidRPr="00C951C7">
        <w:rPr>
          <w:rFonts w:ascii="Times New Roman" w:hAnsi="Times New Roman" w:cs="Times New Roman"/>
          <w:sz w:val="24"/>
          <w:szCs w:val="24"/>
        </w:rPr>
        <w:t>l’agent</w:t>
      </w:r>
      <w:r w:rsidR="006F6783" w:rsidRPr="00C951C7">
        <w:rPr>
          <w:rFonts w:ascii="Times New Roman" w:hAnsi="Times New Roman" w:cs="Times New Roman"/>
          <w:sz w:val="24"/>
          <w:szCs w:val="24"/>
        </w:rPr>
        <w:t xml:space="preserve"> comptable ne fournit aucune explication à son retard ; de même, il peut en être ainsi s’il n’a fourni des explications jugées non suffisantes et non recevables. </w:t>
      </w:r>
    </w:p>
    <w:p w:rsidR="006F6783" w:rsidRPr="00C951C7" w:rsidRDefault="00044B0C" w:rsidP="00C951C7">
      <w:pPr>
        <w:spacing w:after="191"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De </w:t>
      </w:r>
      <w:r w:rsidR="006F6783" w:rsidRPr="00C951C7">
        <w:rPr>
          <w:rFonts w:ascii="Times New Roman" w:hAnsi="Times New Roman" w:cs="Times New Roman"/>
          <w:sz w:val="24"/>
          <w:szCs w:val="24"/>
        </w:rPr>
        <w:t xml:space="preserve"> plus, l’amende peut également être prononcées pour les mêmes cas contre les comptables publics commis d’office à des comptables défaillants ou à l’endroit des comptables en exercice tenus de répondre à des injonctions portant sur la gestion de leurs prédécesseurs. A cet effet, l’article 56 de la loi n°2003/005 dispose que « </w:t>
      </w:r>
      <w:r w:rsidR="006F6783" w:rsidRPr="00C951C7">
        <w:rPr>
          <w:rFonts w:ascii="Times New Roman" w:hAnsi="Times New Roman" w:cs="Times New Roman"/>
          <w:i/>
          <w:sz w:val="24"/>
          <w:szCs w:val="24"/>
        </w:rPr>
        <w:t>tout comptable commis d’office substitué au comptable défaillant ou à ses ayants droit pour présenter un compte ou satisfaire aux injonctions,  en exercice chargé de présenter le compte des opérations effectuées par les comptables en fin de fonction ou de répondre à des injonctions portant sur la gestion de ses prédécesseurs, sont passibles des amendes prévues aux articles 54 et 55 ci-dessus, à raison des retards qui leur sont personnellement imputables »</w:t>
      </w:r>
      <w:r w:rsidR="006F6783" w:rsidRPr="00C951C7">
        <w:rPr>
          <w:rFonts w:ascii="Times New Roman" w:hAnsi="Times New Roman" w:cs="Times New Roman"/>
          <w:i/>
          <w:sz w:val="24"/>
          <w:szCs w:val="24"/>
          <w:vertAlign w:val="superscript"/>
        </w:rPr>
        <w:footnoteReference w:id="146"/>
      </w:r>
      <w:r w:rsidR="006F6783" w:rsidRPr="00C951C7">
        <w:rPr>
          <w:rFonts w:ascii="Times New Roman" w:hAnsi="Times New Roman" w:cs="Times New Roman"/>
          <w:i/>
          <w:sz w:val="24"/>
          <w:szCs w:val="24"/>
        </w:rPr>
        <w:t xml:space="preserve">.  </w:t>
      </w:r>
    </w:p>
    <w:p w:rsidR="006F6783" w:rsidRPr="00C951C7" w:rsidRDefault="006F6783" w:rsidP="00C951C7">
      <w:pPr>
        <w:spacing w:after="189"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Toutefois, si </w:t>
      </w:r>
      <w:r w:rsidR="0062016A" w:rsidRPr="00C951C7">
        <w:rPr>
          <w:rFonts w:ascii="Times New Roman" w:hAnsi="Times New Roman" w:cs="Times New Roman"/>
          <w:sz w:val="24"/>
          <w:szCs w:val="24"/>
        </w:rPr>
        <w:t>l’agent</w:t>
      </w:r>
      <w:r w:rsidRPr="00C951C7">
        <w:rPr>
          <w:rFonts w:ascii="Times New Roman" w:hAnsi="Times New Roman" w:cs="Times New Roman"/>
          <w:sz w:val="24"/>
          <w:szCs w:val="24"/>
        </w:rPr>
        <w:t xml:space="preserve"> comptable peut se voir infliger des amendes pour retard dans la reddition des comptes ou pour défaut de réponse aux injonctions de la Chambre des comptes tels que fixés par voie légale et réglementaire, les amendes prononcées produits certains effets de droit. </w:t>
      </w:r>
    </w:p>
    <w:p w:rsidR="006F6783" w:rsidRPr="00C951C7" w:rsidRDefault="006F6783" w:rsidP="00C951C7">
      <w:pPr>
        <w:pStyle w:val="Titre3"/>
        <w:rPr>
          <w:rFonts w:cs="Times New Roman"/>
        </w:rPr>
      </w:pPr>
      <w:r w:rsidRPr="00C951C7">
        <w:rPr>
          <w:rFonts w:cs="Times New Roman"/>
        </w:rPr>
        <w:t xml:space="preserve">  </w:t>
      </w:r>
      <w:bookmarkStart w:id="219" w:name="_Toc424614660"/>
      <w:r w:rsidRPr="00C951C7">
        <w:rPr>
          <w:rFonts w:cs="Times New Roman"/>
        </w:rPr>
        <w:t>B- Les effets des amendes</w:t>
      </w:r>
      <w:bookmarkEnd w:id="219"/>
      <w:r w:rsidRPr="00C951C7">
        <w:rPr>
          <w:rFonts w:cs="Times New Roman"/>
        </w:rPr>
        <w:t xml:space="preserve"> </w:t>
      </w:r>
    </w:p>
    <w:p w:rsidR="006F6783" w:rsidRPr="00C951C7" w:rsidRDefault="006F6783" w:rsidP="00C951C7">
      <w:pPr>
        <w:spacing w:after="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Les amendes infligées </w:t>
      </w:r>
      <w:r w:rsidR="0062016A" w:rsidRPr="00C951C7">
        <w:rPr>
          <w:rFonts w:ascii="Times New Roman" w:hAnsi="Times New Roman" w:cs="Times New Roman"/>
          <w:sz w:val="24"/>
          <w:szCs w:val="24"/>
        </w:rPr>
        <w:t xml:space="preserve">à l’agent </w:t>
      </w:r>
      <w:r w:rsidR="003B539C" w:rsidRPr="00C951C7">
        <w:rPr>
          <w:rFonts w:ascii="Times New Roman" w:hAnsi="Times New Roman" w:cs="Times New Roman"/>
          <w:sz w:val="24"/>
          <w:szCs w:val="24"/>
        </w:rPr>
        <w:t>comptable comme</w:t>
      </w:r>
      <w:r w:rsidRPr="00C951C7">
        <w:rPr>
          <w:rFonts w:ascii="Times New Roman" w:hAnsi="Times New Roman" w:cs="Times New Roman"/>
          <w:sz w:val="24"/>
          <w:szCs w:val="24"/>
        </w:rPr>
        <w:t xml:space="preserve"> sanction par la juridiction des comptes notamment la Chambre des comptes entraînent certaines conséquences juridiques. </w:t>
      </w:r>
    </w:p>
    <w:p w:rsidR="006F6783" w:rsidRPr="00C951C7" w:rsidRDefault="006F6783" w:rsidP="00C951C7">
      <w:pPr>
        <w:spacing w:after="278"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Elles peuvent produire un effet sanction (1) ou un effet réparation (2). </w:t>
      </w:r>
    </w:p>
    <w:p w:rsidR="006F6783" w:rsidRPr="00C951C7" w:rsidRDefault="006F6783" w:rsidP="00C951C7">
      <w:pPr>
        <w:pStyle w:val="Titre4"/>
        <w:rPr>
          <w:rFonts w:cs="Times New Roman"/>
        </w:rPr>
      </w:pPr>
      <w:bookmarkStart w:id="220" w:name="_Toc424614661"/>
      <w:r w:rsidRPr="00C951C7">
        <w:rPr>
          <w:rFonts w:cs="Times New Roman"/>
        </w:rPr>
        <w:t>1-Un effet sanction</w:t>
      </w:r>
      <w:bookmarkEnd w:id="220"/>
      <w:r w:rsidRPr="00C951C7">
        <w:rPr>
          <w:rFonts w:cs="Times New Roman"/>
        </w:rPr>
        <w:t xml:space="preserve"> </w:t>
      </w:r>
    </w:p>
    <w:p w:rsidR="006F6783" w:rsidRPr="00C951C7" w:rsidRDefault="00A321C5" w:rsidP="00C951C7">
      <w:pPr>
        <w:spacing w:after="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Les amendes infligées à l’Agent Comptable </w:t>
      </w:r>
      <w:r w:rsidR="006F6783" w:rsidRPr="00C951C7">
        <w:rPr>
          <w:rFonts w:ascii="Times New Roman" w:hAnsi="Times New Roman" w:cs="Times New Roman"/>
          <w:sz w:val="24"/>
          <w:szCs w:val="24"/>
        </w:rPr>
        <w:t xml:space="preserve">pour défaut de réponse aux injonctions de la Chambre des comptes de la Cour suprême pour retard dans la reddition ou pour toutes autres raisons prévues par les lois et règlements doivent être considérées comme des sanctions.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Comme telles, elles produisent à l’encontre </w:t>
      </w:r>
      <w:r w:rsidR="0062016A" w:rsidRPr="00C951C7">
        <w:rPr>
          <w:rFonts w:ascii="Times New Roman" w:hAnsi="Times New Roman" w:cs="Times New Roman"/>
          <w:sz w:val="24"/>
          <w:szCs w:val="24"/>
        </w:rPr>
        <w:t xml:space="preserve">de l’agent </w:t>
      </w:r>
      <w:r w:rsidR="003B539C" w:rsidRPr="00C951C7">
        <w:rPr>
          <w:rFonts w:ascii="Times New Roman" w:hAnsi="Times New Roman" w:cs="Times New Roman"/>
          <w:sz w:val="24"/>
          <w:szCs w:val="24"/>
        </w:rPr>
        <w:t>comptable mis</w:t>
      </w:r>
      <w:r w:rsidRPr="00C951C7">
        <w:rPr>
          <w:rFonts w:ascii="Times New Roman" w:hAnsi="Times New Roman" w:cs="Times New Roman"/>
          <w:sz w:val="24"/>
          <w:szCs w:val="24"/>
        </w:rPr>
        <w:t xml:space="preserve"> en cause un effet sanction dont il ne peut lui-même se soustraire délibérément. La lecture combinée de certaines dispositions de la loi n°2003/005 du 21 avril 2003 fixant les attributions, l’organisation et le fonctionnement de la Chambre des comptes de la Cour suprême, permet d’observer que les amendes ont un </w:t>
      </w:r>
      <w:r w:rsidR="0000634F" w:rsidRPr="00C951C7">
        <w:rPr>
          <w:rFonts w:ascii="Times New Roman" w:hAnsi="Times New Roman" w:cs="Times New Roman"/>
          <w:sz w:val="24"/>
          <w:szCs w:val="24"/>
        </w:rPr>
        <w:t>effet sanction sur la gestion de l’agent</w:t>
      </w:r>
      <w:r w:rsidRPr="00C951C7">
        <w:rPr>
          <w:rFonts w:ascii="Times New Roman" w:hAnsi="Times New Roman" w:cs="Times New Roman"/>
          <w:sz w:val="24"/>
          <w:szCs w:val="24"/>
        </w:rPr>
        <w:t xml:space="preserve"> comptable et entraînent d’autres conséquences de droit.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 xml:space="preserve">En effet, les amendes doivent être considérées inéluctablement comme des sanctions puisqu’elles constituent une condamnation prononcée par la Chambre des comptes de la Cour suprême à l’encontre du comptable public qui n’a pas produit ses comptes dans les délais légaux et réglementaires ou pour n’avoir pas déférer aux injonctions à lui adresser par ladite Chambre. Elles ont alors naturellement un effet sanction. Si les montants des amendes sont ceux prévus aux articles 54 et suivants de la loi n°2003/005, lesdites amendes peuvent être prononcées contre le comptable public lui-même, à titre de responsabilité personnelle et pécuniaire, ou le cas échéant, contre le comptable d’office substitué </w:t>
      </w:r>
      <w:r w:rsidR="0062016A" w:rsidRPr="00C951C7">
        <w:rPr>
          <w:rFonts w:ascii="Times New Roman" w:hAnsi="Times New Roman" w:cs="Times New Roman"/>
          <w:sz w:val="24"/>
          <w:szCs w:val="24"/>
        </w:rPr>
        <w:t xml:space="preserve">à l’agent </w:t>
      </w:r>
      <w:r w:rsidRPr="00C951C7">
        <w:rPr>
          <w:rFonts w:ascii="Times New Roman" w:hAnsi="Times New Roman" w:cs="Times New Roman"/>
          <w:sz w:val="24"/>
          <w:szCs w:val="24"/>
        </w:rPr>
        <w:t>comptable défaillant ou contre ses ayants droit à titre successif</w:t>
      </w:r>
      <w:r w:rsidRPr="00C951C7">
        <w:rPr>
          <w:rFonts w:ascii="Times New Roman" w:hAnsi="Times New Roman" w:cs="Times New Roman"/>
          <w:sz w:val="24"/>
          <w:szCs w:val="24"/>
          <w:vertAlign w:val="superscript"/>
        </w:rPr>
        <w:footnoteReference w:id="147"/>
      </w:r>
      <w:r w:rsidRPr="00C951C7">
        <w:rPr>
          <w:rFonts w:ascii="Times New Roman" w:hAnsi="Times New Roman" w:cs="Times New Roman"/>
          <w:sz w:val="24"/>
          <w:szCs w:val="24"/>
        </w:rPr>
        <w:t xml:space="preserve">. Dans l’un ou l’autre cas, l’amende a un effet sanction.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outre, les amendes produisent d’autres conséquences de droit au-delà de l’effet sanction qui les caractérise. Elles peuvent, selon les cas, être assimilées aux débets, amnistiables ou non. A ce titre, la loi n°2003/005 dispose que les amendes sont assimilées aux débets des comptables publics quant aux modes de recouvrement, de poursuites et de remise</w:t>
      </w:r>
      <w:r w:rsidRPr="00C951C7">
        <w:rPr>
          <w:rFonts w:ascii="Times New Roman" w:hAnsi="Times New Roman" w:cs="Times New Roman"/>
          <w:sz w:val="24"/>
          <w:szCs w:val="24"/>
          <w:vertAlign w:val="superscript"/>
        </w:rPr>
        <w:t>201</w:t>
      </w:r>
      <w:r w:rsidRPr="00C951C7">
        <w:rPr>
          <w:rFonts w:ascii="Times New Roman" w:hAnsi="Times New Roman" w:cs="Times New Roman"/>
          <w:sz w:val="24"/>
          <w:szCs w:val="24"/>
        </w:rPr>
        <w:t>. Aussi, l’article 77 de la même loi prévoit que les amendes pour retard ne sont pas amnistiables et ne sont pas portées au casier ju</w:t>
      </w:r>
      <w:r w:rsidR="00F2406E">
        <w:rPr>
          <w:rFonts w:ascii="Times New Roman" w:hAnsi="Times New Roman" w:cs="Times New Roman"/>
          <w:sz w:val="24"/>
          <w:szCs w:val="24"/>
        </w:rPr>
        <w:t>diciaire de l’agent</w:t>
      </w:r>
      <w:r w:rsidRPr="00C951C7">
        <w:rPr>
          <w:rFonts w:ascii="Times New Roman" w:hAnsi="Times New Roman" w:cs="Times New Roman"/>
          <w:sz w:val="24"/>
          <w:szCs w:val="24"/>
        </w:rPr>
        <w:t xml:space="preserve"> comptable condamné. Elles peuvent faire l’objet de sursis à paiement dans les conditions fixées par voie règlementaire</w:t>
      </w:r>
      <w:r w:rsidRPr="00C951C7">
        <w:rPr>
          <w:rFonts w:ascii="Times New Roman" w:hAnsi="Times New Roman" w:cs="Times New Roman"/>
          <w:sz w:val="24"/>
          <w:szCs w:val="24"/>
          <w:vertAlign w:val="superscript"/>
        </w:rPr>
        <w:footnoteReference w:id="148"/>
      </w:r>
      <w:r w:rsidRPr="00C951C7">
        <w:rPr>
          <w:rFonts w:ascii="Times New Roman" w:hAnsi="Times New Roman" w:cs="Times New Roman"/>
          <w:sz w:val="24"/>
          <w:szCs w:val="24"/>
        </w:rPr>
        <w:t xml:space="preserve">. A l’analyse de ces deux dispositions, les amendes obéissent au même régime que les débets pour ce qui est de leurs modes de recouvrement, de poursuites et de remise ; ensuite, s’agissant particulièrement des amendes pour retard, celles-ci ne sont pas portées au casier judiciaire </w:t>
      </w:r>
      <w:r w:rsidR="0062016A" w:rsidRPr="00C951C7">
        <w:rPr>
          <w:rFonts w:ascii="Times New Roman" w:hAnsi="Times New Roman" w:cs="Times New Roman"/>
          <w:sz w:val="24"/>
          <w:szCs w:val="24"/>
        </w:rPr>
        <w:t xml:space="preserve">de </w:t>
      </w:r>
      <w:r w:rsidR="00283F8D" w:rsidRPr="00C951C7">
        <w:rPr>
          <w:rFonts w:ascii="Times New Roman" w:hAnsi="Times New Roman" w:cs="Times New Roman"/>
          <w:sz w:val="24"/>
          <w:szCs w:val="24"/>
        </w:rPr>
        <w:t>l’</w:t>
      </w:r>
      <w:r w:rsidR="00283F8D">
        <w:rPr>
          <w:rFonts w:ascii="Times New Roman" w:hAnsi="Times New Roman" w:cs="Times New Roman"/>
          <w:sz w:val="24"/>
          <w:szCs w:val="24"/>
        </w:rPr>
        <w:t>A</w:t>
      </w:r>
      <w:r w:rsidR="00283F8D" w:rsidRPr="00C951C7">
        <w:rPr>
          <w:rFonts w:ascii="Times New Roman" w:hAnsi="Times New Roman" w:cs="Times New Roman"/>
          <w:sz w:val="24"/>
          <w:szCs w:val="24"/>
        </w:rPr>
        <w:t>gent Comptable</w:t>
      </w:r>
      <w:r w:rsidRPr="00C951C7">
        <w:rPr>
          <w:rFonts w:ascii="Times New Roman" w:hAnsi="Times New Roman" w:cs="Times New Roman"/>
          <w:sz w:val="24"/>
          <w:szCs w:val="24"/>
        </w:rPr>
        <w:t xml:space="preserve"> condamné à ce titre. Elles ne sont pas amnistiables et sont susceptibles de faire l’objet de sursis de paiement dans les conditions fixées par les textes réglementaires. Si les amendes ont par nature un effet sanction, elles peuvent également avoir un effet réparation. </w:t>
      </w:r>
    </w:p>
    <w:p w:rsidR="006F6783" w:rsidRPr="00C951C7" w:rsidRDefault="006F6783" w:rsidP="00C951C7">
      <w:pPr>
        <w:pStyle w:val="Titre4"/>
        <w:rPr>
          <w:rFonts w:cs="Times New Roman"/>
        </w:rPr>
      </w:pPr>
      <w:r w:rsidRPr="00C951C7">
        <w:rPr>
          <w:rFonts w:cs="Times New Roman"/>
        </w:rPr>
        <w:t xml:space="preserve">  </w:t>
      </w:r>
      <w:bookmarkStart w:id="221" w:name="_Toc424614662"/>
      <w:r w:rsidRPr="00C951C7">
        <w:rPr>
          <w:rFonts w:cs="Times New Roman"/>
        </w:rPr>
        <w:t>2-Un effet réparation</w:t>
      </w:r>
      <w:bookmarkEnd w:id="221"/>
      <w:r w:rsidRPr="00C951C7">
        <w:rPr>
          <w:rFonts w:cs="Times New Roman"/>
        </w:rPr>
        <w:t xml:space="preserve"> </w:t>
      </w:r>
    </w:p>
    <w:p w:rsidR="006F6783" w:rsidRPr="00C951C7" w:rsidRDefault="006F6783" w:rsidP="00C951C7">
      <w:pPr>
        <w:spacing w:after="3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Si des amendes peuvent être infligées </w:t>
      </w:r>
      <w:r w:rsidR="00C012F5"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 pour retard dans la reddition des comptes ou pour défaut aux injonctions de la Chambre des comptes, ces amendes ont un effet réparateur du temps perdu causé dans la diligence des procédures ou du défaut de déférer aux injonctions de la juridiction des comptes.  La lecture combinée et en filigrane des articles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54 à 56 de la loi n°2003/005 du 21 avril fixant les attributions, l’organisation et le fonctionnement de la Chambre des comptes de la Cour suprême, permet de constater que lesdites amendes ont un double effet réparation : un effet compensateur et un effet dissuasif. </w:t>
      </w:r>
    </w:p>
    <w:p w:rsidR="006F6783" w:rsidRPr="00C951C7" w:rsidRDefault="006F6783" w:rsidP="00C951C7">
      <w:pPr>
        <w:spacing w:after="181"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 xml:space="preserve">En effet, l’effet réparation peut viser à compenser le manque à gagner que </w:t>
      </w:r>
      <w:r w:rsidR="0062016A" w:rsidRPr="00C951C7">
        <w:rPr>
          <w:rFonts w:ascii="Times New Roman" w:hAnsi="Times New Roman" w:cs="Times New Roman"/>
          <w:sz w:val="24"/>
          <w:szCs w:val="24"/>
        </w:rPr>
        <w:t>l’agent</w:t>
      </w:r>
      <w:r w:rsidRPr="00C951C7">
        <w:rPr>
          <w:rFonts w:ascii="Times New Roman" w:hAnsi="Times New Roman" w:cs="Times New Roman"/>
          <w:sz w:val="24"/>
          <w:szCs w:val="24"/>
        </w:rPr>
        <w:t xml:space="preserve"> comptable a causé dans le but de rééquilibre les charges </w:t>
      </w:r>
      <w:r w:rsidR="00F6052D" w:rsidRPr="00C951C7">
        <w:rPr>
          <w:rFonts w:ascii="Times New Roman" w:hAnsi="Times New Roman" w:cs="Times New Roman"/>
          <w:sz w:val="24"/>
          <w:szCs w:val="24"/>
        </w:rPr>
        <w:t>de l’Université où il est affecté</w:t>
      </w:r>
      <w:r w:rsidRPr="00C951C7">
        <w:rPr>
          <w:rFonts w:ascii="Times New Roman" w:hAnsi="Times New Roman" w:cs="Times New Roman"/>
          <w:sz w:val="24"/>
          <w:szCs w:val="24"/>
        </w:rPr>
        <w:t xml:space="preserve">. Aussi, ce rééquilibre permet de contrarier les détournements des deniers publics et de constater certaines fautes de gestion qui, dans bien des cas, causent d’énormes pertes </w:t>
      </w:r>
      <w:r w:rsidR="00F6052D" w:rsidRPr="00C951C7">
        <w:rPr>
          <w:rFonts w:ascii="Times New Roman" w:hAnsi="Times New Roman" w:cs="Times New Roman"/>
          <w:sz w:val="24"/>
          <w:szCs w:val="24"/>
        </w:rPr>
        <w:t>à l’Université</w:t>
      </w:r>
      <w:r w:rsidRPr="00C951C7">
        <w:rPr>
          <w:rFonts w:ascii="Times New Roman" w:hAnsi="Times New Roman" w:cs="Times New Roman"/>
          <w:sz w:val="24"/>
          <w:szCs w:val="24"/>
          <w:vertAlign w:val="superscript"/>
        </w:rPr>
        <w:footnoteReference w:id="149"/>
      </w:r>
      <w:r w:rsidRPr="00C951C7">
        <w:rPr>
          <w:rFonts w:ascii="Times New Roman" w:hAnsi="Times New Roman" w:cs="Times New Roman"/>
          <w:sz w:val="24"/>
          <w:szCs w:val="24"/>
        </w:rPr>
        <w:t xml:space="preserve">. </w:t>
      </w:r>
    </w:p>
    <w:p w:rsidR="006F6783" w:rsidRPr="00C951C7" w:rsidRDefault="006F6783" w:rsidP="00C951C7">
      <w:pPr>
        <w:spacing w:after="31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l’effet réparation peut viser </w:t>
      </w:r>
      <w:r w:rsidR="003B539C" w:rsidRPr="00C951C7">
        <w:rPr>
          <w:rFonts w:ascii="Times New Roman" w:hAnsi="Times New Roman" w:cs="Times New Roman"/>
          <w:sz w:val="24"/>
          <w:szCs w:val="24"/>
        </w:rPr>
        <w:t>à dissuader</w:t>
      </w:r>
      <w:r w:rsidRPr="00C951C7">
        <w:rPr>
          <w:rFonts w:ascii="Times New Roman" w:hAnsi="Times New Roman" w:cs="Times New Roman"/>
          <w:sz w:val="24"/>
          <w:szCs w:val="24"/>
        </w:rPr>
        <w:t xml:space="preserve"> et à intimider l</w:t>
      </w:r>
      <w:r w:rsidR="00F6052D" w:rsidRPr="00C951C7">
        <w:rPr>
          <w:rFonts w:ascii="Times New Roman" w:hAnsi="Times New Roman" w:cs="Times New Roman"/>
          <w:sz w:val="24"/>
          <w:szCs w:val="24"/>
        </w:rPr>
        <w:t>’agent</w:t>
      </w:r>
      <w:r w:rsidRPr="00C951C7">
        <w:rPr>
          <w:rFonts w:ascii="Times New Roman" w:hAnsi="Times New Roman" w:cs="Times New Roman"/>
          <w:sz w:val="24"/>
          <w:szCs w:val="24"/>
        </w:rPr>
        <w:t xml:space="preserve"> comptable mis en cause, ce d’autant plus que l’amende dépossède celui-ci de son patrimoine au bénéfice du trésor public ou du budget des autres entités publiques visées et dotées de l’autonomi</w:t>
      </w:r>
      <w:r w:rsidR="00F6052D" w:rsidRPr="00C951C7">
        <w:rPr>
          <w:rFonts w:ascii="Times New Roman" w:hAnsi="Times New Roman" w:cs="Times New Roman"/>
          <w:sz w:val="24"/>
          <w:szCs w:val="24"/>
        </w:rPr>
        <w:t>e financière. C’est pourquoi, l’agent</w:t>
      </w:r>
      <w:r w:rsidRPr="00C951C7">
        <w:rPr>
          <w:rFonts w:ascii="Times New Roman" w:hAnsi="Times New Roman" w:cs="Times New Roman"/>
          <w:sz w:val="24"/>
          <w:szCs w:val="24"/>
        </w:rPr>
        <w:t xml:space="preserve"> comptable animé par la peur de perte son patrimoine ou une partie de celui-ci, s’efforce au respect des règles de l’orthodoxie comptable. Toutefois, si l</w:t>
      </w:r>
      <w:r w:rsidR="00F6052D" w:rsidRPr="00C951C7">
        <w:rPr>
          <w:rFonts w:ascii="Times New Roman" w:hAnsi="Times New Roman" w:cs="Times New Roman"/>
          <w:sz w:val="24"/>
          <w:szCs w:val="24"/>
        </w:rPr>
        <w:t>’agent</w:t>
      </w:r>
      <w:r w:rsidRPr="00C951C7">
        <w:rPr>
          <w:rFonts w:ascii="Times New Roman" w:hAnsi="Times New Roman" w:cs="Times New Roman"/>
          <w:sz w:val="24"/>
          <w:szCs w:val="24"/>
        </w:rPr>
        <w:t xml:space="preserve"> comptable est passible des sanctions pécuniaires lorsque des manquements sont dûment constatés ou des fautes commises, il est des situations où il peut lui être appliqué des sanctions non pécuniaires, c’est-à-dire n’ayant pas des nécessairement des conséquences ou des incidences financières. </w:t>
      </w:r>
    </w:p>
    <w:p w:rsidR="006F6783" w:rsidRPr="00C951C7" w:rsidRDefault="006F6783" w:rsidP="00C951C7">
      <w:pPr>
        <w:pStyle w:val="Titre1"/>
        <w:spacing w:after="243"/>
        <w:ind w:right="6"/>
        <w:jc w:val="both"/>
        <w:rPr>
          <w:rFonts w:cs="Times New Roman"/>
          <w:sz w:val="24"/>
          <w:szCs w:val="24"/>
        </w:rPr>
      </w:pPr>
      <w:r w:rsidRPr="00C951C7">
        <w:rPr>
          <w:rFonts w:cs="Times New Roman"/>
          <w:sz w:val="24"/>
          <w:szCs w:val="24"/>
        </w:rPr>
        <w:t xml:space="preserve">               </w:t>
      </w:r>
      <w:bookmarkStart w:id="222" w:name="_Toc89339269"/>
      <w:bookmarkStart w:id="223" w:name="_Toc424614663"/>
      <w:r w:rsidRPr="00C951C7">
        <w:rPr>
          <w:rFonts w:cs="Times New Roman"/>
          <w:sz w:val="24"/>
          <w:szCs w:val="24"/>
        </w:rPr>
        <w:t>Section II : L’application des sanctions non pécuniaires</w:t>
      </w:r>
      <w:bookmarkEnd w:id="222"/>
      <w:bookmarkEnd w:id="223"/>
      <w:r w:rsidRPr="00C951C7">
        <w:rPr>
          <w:rFonts w:cs="Times New Roman"/>
          <w:sz w:val="24"/>
          <w:szCs w:val="24"/>
        </w:rPr>
        <w:t xml:space="preserve"> </w:t>
      </w:r>
    </w:p>
    <w:p w:rsidR="006F6783" w:rsidRPr="00C951C7" w:rsidRDefault="002611FF" w:rsidP="00C951C7">
      <w:pPr>
        <w:spacing w:after="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L’agent </w:t>
      </w:r>
      <w:r w:rsidR="006F6783" w:rsidRPr="00C951C7">
        <w:rPr>
          <w:rFonts w:ascii="Times New Roman" w:hAnsi="Times New Roman" w:cs="Times New Roman"/>
          <w:sz w:val="24"/>
          <w:szCs w:val="24"/>
        </w:rPr>
        <w:t>comptable peut également se voir infliger des sanctions non pécuniaires, c’est-à-dire celles qui ne sont pas assujetties au paiement d’une somme d’argent. Elles sont généralement des sanctions qui peuvent affecter la liberté d</w:t>
      </w:r>
      <w:r w:rsidR="00F6052D" w:rsidRPr="00C951C7">
        <w:rPr>
          <w:rFonts w:ascii="Times New Roman" w:hAnsi="Times New Roman" w:cs="Times New Roman"/>
          <w:sz w:val="24"/>
          <w:szCs w:val="24"/>
        </w:rPr>
        <w:t>e l’agent</w:t>
      </w:r>
      <w:r w:rsidR="006F6783" w:rsidRPr="00C951C7">
        <w:rPr>
          <w:rFonts w:ascii="Times New Roman" w:hAnsi="Times New Roman" w:cs="Times New Roman"/>
          <w:sz w:val="24"/>
          <w:szCs w:val="24"/>
        </w:rPr>
        <w:t xml:space="preserve"> comptable ou sa carrière professionnelle : ces sanctions sont soit pénales (paragraphe I), soit disciplinaires (paragraphe </w:t>
      </w:r>
    </w:p>
    <w:p w:rsidR="006F6783" w:rsidRPr="00C951C7" w:rsidRDefault="006F6783" w:rsidP="00C951C7">
      <w:pPr>
        <w:spacing w:after="342"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II). </w:t>
      </w:r>
    </w:p>
    <w:p w:rsidR="006F6783" w:rsidRPr="00C951C7" w:rsidRDefault="006F6783" w:rsidP="00C951C7">
      <w:pPr>
        <w:pStyle w:val="Titre2"/>
        <w:ind w:left="-5"/>
        <w:jc w:val="both"/>
        <w:rPr>
          <w:color w:val="auto"/>
          <w:szCs w:val="24"/>
        </w:rPr>
      </w:pPr>
      <w:r w:rsidRPr="00C951C7">
        <w:rPr>
          <w:color w:val="auto"/>
          <w:szCs w:val="24"/>
        </w:rPr>
        <w:t xml:space="preserve">                                 </w:t>
      </w:r>
      <w:bookmarkStart w:id="224" w:name="_Toc424614664"/>
      <w:r w:rsidRPr="00C951C7">
        <w:rPr>
          <w:color w:val="auto"/>
          <w:szCs w:val="24"/>
        </w:rPr>
        <w:t xml:space="preserve">Paragraphe </w:t>
      </w:r>
      <w:r w:rsidR="003B539C" w:rsidRPr="00C951C7">
        <w:rPr>
          <w:color w:val="auto"/>
          <w:szCs w:val="24"/>
        </w:rPr>
        <w:t>I :</w:t>
      </w:r>
      <w:r w:rsidRPr="00C951C7">
        <w:rPr>
          <w:color w:val="auto"/>
          <w:szCs w:val="24"/>
        </w:rPr>
        <w:t xml:space="preserve"> L’application des sanctions pénales</w:t>
      </w:r>
      <w:bookmarkEnd w:id="224"/>
      <w:r w:rsidRPr="00C951C7">
        <w:rPr>
          <w:color w:val="auto"/>
          <w:szCs w:val="24"/>
        </w:rPr>
        <w:t xml:space="preserve"> </w:t>
      </w:r>
    </w:p>
    <w:p w:rsidR="006F6783" w:rsidRPr="00C951C7" w:rsidRDefault="006F6783" w:rsidP="00C951C7">
      <w:pPr>
        <w:spacing w:after="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Des sanctions pénales peuvent être appliquées </w:t>
      </w:r>
      <w:r w:rsidR="00F6052D"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 reconnu coupable des infractions pénales dans l’exercice de ses fonctions. S’il existe une typologie des sanctions pénales (2) qui sont susceptibles de lui être appliquées, la procédure y afférente est particulière </w:t>
      </w:r>
    </w:p>
    <w:p w:rsidR="006F6783" w:rsidRPr="00C951C7" w:rsidRDefault="006F6783" w:rsidP="00C951C7">
      <w:pPr>
        <w:spacing w:after="278"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(1).   </w:t>
      </w:r>
    </w:p>
    <w:p w:rsidR="006F6783" w:rsidRPr="00C951C7" w:rsidRDefault="006F6783" w:rsidP="00C951C7">
      <w:pPr>
        <w:pStyle w:val="Titre3"/>
        <w:rPr>
          <w:rFonts w:cs="Times New Roman"/>
        </w:rPr>
      </w:pPr>
      <w:bookmarkStart w:id="225" w:name="_Toc424614665"/>
      <w:r w:rsidRPr="00C951C7">
        <w:rPr>
          <w:rFonts w:cs="Times New Roman"/>
        </w:rPr>
        <w:t>A-La procédure en matière de sanctions pénales</w:t>
      </w:r>
      <w:bookmarkEnd w:id="225"/>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La procédure suivie en matière de sanctions pénales applicables </w:t>
      </w:r>
      <w:r w:rsidR="00F6052D"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 est double : elle peut être ordinaire (1) ou spéciale (2). </w:t>
      </w:r>
    </w:p>
    <w:p w:rsidR="006F6783" w:rsidRPr="00C951C7" w:rsidRDefault="006F6783" w:rsidP="00C951C7">
      <w:pPr>
        <w:pStyle w:val="Titre4"/>
        <w:rPr>
          <w:rFonts w:cs="Times New Roman"/>
        </w:rPr>
      </w:pPr>
      <w:r w:rsidRPr="00C951C7">
        <w:rPr>
          <w:rFonts w:cs="Times New Roman"/>
        </w:rPr>
        <w:lastRenderedPageBreak/>
        <w:t xml:space="preserve">  </w:t>
      </w:r>
      <w:bookmarkStart w:id="226" w:name="_Toc424614666"/>
      <w:r w:rsidRPr="00C951C7">
        <w:rPr>
          <w:rFonts w:cs="Times New Roman"/>
        </w:rPr>
        <w:t>1-La procédure ordinaire</w:t>
      </w:r>
      <w:bookmarkEnd w:id="226"/>
      <w:r w:rsidRPr="00C951C7">
        <w:rPr>
          <w:rFonts w:cs="Times New Roman"/>
        </w:rPr>
        <w:t xml:space="preserve"> </w:t>
      </w:r>
    </w:p>
    <w:p w:rsidR="006F6783" w:rsidRPr="00C951C7" w:rsidRDefault="006F6783" w:rsidP="00C951C7">
      <w:pPr>
        <w:spacing w:after="180"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Les sanctions pénales applicables </w:t>
      </w:r>
      <w:r w:rsidR="00F6052D" w:rsidRPr="00C951C7">
        <w:rPr>
          <w:rFonts w:ascii="Times New Roman" w:hAnsi="Times New Roman" w:cs="Times New Roman"/>
          <w:sz w:val="24"/>
          <w:szCs w:val="24"/>
        </w:rPr>
        <w:t>à l’agent</w:t>
      </w:r>
      <w:r w:rsidRPr="00C951C7">
        <w:rPr>
          <w:rFonts w:ascii="Times New Roman" w:hAnsi="Times New Roman" w:cs="Times New Roman"/>
          <w:sz w:val="24"/>
          <w:szCs w:val="24"/>
        </w:rPr>
        <w:t xml:space="preserve"> comptable, en dehors de la procédure devant la Chambre des comptes de la Cour suprême, peuvent suivre une procédure ordinaire telle que régit par les dispositions de la loi portant organisation judiciaire ou celles issues du code pénal ou du code de procédure pénale. Dans ce sens, le commissaire du gouvernement Petit Jean souligne que la comptabilité occulte lorsqu’elle est dolosive échappe à la juridiction financière. En effet, au sens de la loi n°2003/005 du 21 avril 2003, la condamnation du comptable public par la Chambre des comptes à une amende calculée en fonction de sa responsabilité personnelle ou suivant l’importance et la durée de la détention ou du maniement des fonds et valeurs, n’exclut pas les poursuites pénales</w:t>
      </w:r>
      <w:r w:rsidRPr="00C951C7">
        <w:rPr>
          <w:rFonts w:ascii="Times New Roman" w:hAnsi="Times New Roman" w:cs="Times New Roman"/>
          <w:sz w:val="24"/>
          <w:szCs w:val="24"/>
          <w:vertAlign w:val="superscript"/>
        </w:rPr>
        <w:footnoteReference w:id="150"/>
      </w:r>
      <w:r w:rsidRPr="00C951C7">
        <w:rPr>
          <w:rFonts w:ascii="Times New Roman" w:hAnsi="Times New Roman" w:cs="Times New Roman"/>
          <w:sz w:val="24"/>
          <w:szCs w:val="24"/>
        </w:rPr>
        <w:t>. Celles-ci peuvent être engagées contre l</w:t>
      </w:r>
      <w:r w:rsidR="00F6052D" w:rsidRPr="00C951C7">
        <w:rPr>
          <w:rFonts w:ascii="Times New Roman" w:hAnsi="Times New Roman" w:cs="Times New Roman"/>
          <w:sz w:val="24"/>
          <w:szCs w:val="24"/>
        </w:rPr>
        <w:t>’agent</w:t>
      </w:r>
      <w:r w:rsidRPr="00C951C7">
        <w:rPr>
          <w:rFonts w:ascii="Times New Roman" w:hAnsi="Times New Roman" w:cs="Times New Roman"/>
          <w:sz w:val="24"/>
          <w:szCs w:val="24"/>
        </w:rPr>
        <w:t xml:space="preserve"> comptable suivant que l’infraction relève de la compétence du Tribunal de première instance ou du Tribunal de grande instance.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D’une part, le comptable public peut être justiciable devant le Tribunal de première instance pour les infractions pénales relevant du ressort de compétence de cette juridiction</w:t>
      </w:r>
      <w:r w:rsidRPr="00C951C7">
        <w:rPr>
          <w:rFonts w:ascii="Times New Roman" w:hAnsi="Times New Roman" w:cs="Times New Roman"/>
          <w:sz w:val="24"/>
          <w:szCs w:val="24"/>
          <w:vertAlign w:val="superscript"/>
        </w:rPr>
        <w:footnoteReference w:id="151"/>
      </w:r>
      <w:r w:rsidRPr="00C951C7">
        <w:rPr>
          <w:rFonts w:ascii="Times New Roman" w:hAnsi="Times New Roman" w:cs="Times New Roman"/>
          <w:sz w:val="24"/>
          <w:szCs w:val="24"/>
        </w:rPr>
        <w:t>, en plus des sanctions susceptibles de lui être infligées par la Chambre des comptes</w:t>
      </w:r>
      <w:r w:rsidRPr="00C951C7">
        <w:rPr>
          <w:rFonts w:ascii="Times New Roman" w:hAnsi="Times New Roman" w:cs="Times New Roman"/>
          <w:sz w:val="24"/>
          <w:szCs w:val="24"/>
          <w:vertAlign w:val="superscript"/>
        </w:rPr>
        <w:footnoteReference w:id="152"/>
      </w:r>
      <w:r w:rsidRPr="00C951C7">
        <w:rPr>
          <w:rFonts w:ascii="Times New Roman" w:hAnsi="Times New Roman" w:cs="Times New Roman"/>
          <w:sz w:val="24"/>
          <w:szCs w:val="24"/>
        </w:rPr>
        <w:t xml:space="preserve">.  La procédure suivie est celle prévue par le code de procédure pénale et la loi portant organisation judiciaire. En effet, au sens de l’article 15 de la loi n°2006/015 du 26 décembre 2006 portant organisation judiciaire, « </w:t>
      </w:r>
      <w:r w:rsidRPr="00C951C7">
        <w:rPr>
          <w:rFonts w:ascii="Times New Roman" w:hAnsi="Times New Roman" w:cs="Times New Roman"/>
          <w:i/>
          <w:sz w:val="24"/>
          <w:szCs w:val="24"/>
        </w:rPr>
        <w:t>le tribunal de première instance est compétent pour connaître : en matière pénale des infractions qualifiées de délits ou de contraventions ; des demandes de mise en liberté formées par toute personne détenue et poursuivie devant lui, pour une infraction de sa compétence ; des crimes commis par les mineurs sans coauteur ou complice majeur ».</w:t>
      </w:r>
      <w:r w:rsidRPr="00C951C7">
        <w:rPr>
          <w:rFonts w:ascii="Times New Roman" w:hAnsi="Times New Roman" w:cs="Times New Roman"/>
          <w:sz w:val="24"/>
          <w:szCs w:val="24"/>
        </w:rPr>
        <w:t xml:space="preserve"> La lecture combinée de la loi n°2003/005, celle n°2006/015 et des dispositions du code de procédure pénale laissent observer que </w:t>
      </w:r>
      <w:r w:rsidR="00F6052D" w:rsidRPr="00C951C7">
        <w:rPr>
          <w:rFonts w:ascii="Times New Roman" w:hAnsi="Times New Roman" w:cs="Times New Roman"/>
          <w:sz w:val="24"/>
          <w:szCs w:val="24"/>
        </w:rPr>
        <w:t>l’agent</w:t>
      </w:r>
      <w:r w:rsidRPr="00C951C7">
        <w:rPr>
          <w:rFonts w:ascii="Times New Roman" w:hAnsi="Times New Roman" w:cs="Times New Roman"/>
          <w:sz w:val="24"/>
          <w:szCs w:val="24"/>
        </w:rPr>
        <w:t xml:space="preserve"> comptable, pour les actes de gestion à conséquence pénale, peut être poursuivi devant le tribunal de première instance lorsque le montant de la demande n’excède pas dix millions (10. 000. 000) de francs </w:t>
      </w:r>
      <w:proofErr w:type="spellStart"/>
      <w:r w:rsidRPr="00C951C7">
        <w:rPr>
          <w:rFonts w:ascii="Times New Roman" w:hAnsi="Times New Roman" w:cs="Times New Roman"/>
          <w:sz w:val="24"/>
          <w:szCs w:val="24"/>
        </w:rPr>
        <w:t>Cfa</w:t>
      </w:r>
      <w:proofErr w:type="spellEnd"/>
      <w:r w:rsidRPr="00C951C7">
        <w:rPr>
          <w:rFonts w:ascii="Times New Roman" w:hAnsi="Times New Roman" w:cs="Times New Roman"/>
          <w:sz w:val="24"/>
          <w:szCs w:val="24"/>
          <w:vertAlign w:val="superscript"/>
        </w:rPr>
        <w:footnoteReference w:id="153"/>
      </w:r>
      <w:r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D’autre part, outre les sanctions que la Chambre des comptes peut prononcer à l’encontre du comptable public, celui-ci peut être poursuivi devant le Tribunal de grande instance notamment en matière pénale. La procédure suivie ici est celle prévue par la loi n°2006/015 portant organisation judiciaire et le code de procédure pénale. A cet effet, ladite loi  prévoit que « </w:t>
      </w:r>
      <w:r w:rsidRPr="00C951C7">
        <w:rPr>
          <w:rFonts w:ascii="Times New Roman" w:hAnsi="Times New Roman" w:cs="Times New Roman"/>
          <w:i/>
          <w:sz w:val="24"/>
          <w:szCs w:val="24"/>
        </w:rPr>
        <w:lastRenderedPageBreak/>
        <w:t>le tribunal de grande instance est compétent pour connaître : a) en matière pénale : des crimes et délits connexes, sans préjudice des dispositions de l’article 15 alinéas 1 et 2 ci-dessus ; des demandes de mise en liberté formées par toute personne détenue et renvoyée devant lui, pour des infractions de sa compétence »</w:t>
      </w:r>
      <w:r w:rsidRPr="00C951C7">
        <w:rPr>
          <w:rFonts w:ascii="Times New Roman" w:hAnsi="Times New Roman" w:cs="Times New Roman"/>
          <w:i/>
          <w:sz w:val="24"/>
          <w:szCs w:val="24"/>
          <w:vertAlign w:val="superscript"/>
        </w:rPr>
        <w:footnoteReference w:id="154"/>
      </w:r>
      <w:r w:rsidRPr="00C951C7">
        <w:rPr>
          <w:rFonts w:ascii="Times New Roman" w:hAnsi="Times New Roman" w:cs="Times New Roman"/>
          <w:i/>
          <w:sz w:val="24"/>
          <w:szCs w:val="24"/>
        </w:rPr>
        <w:t>.</w:t>
      </w:r>
      <w:r w:rsidRPr="00C951C7">
        <w:rPr>
          <w:rFonts w:ascii="Times New Roman" w:hAnsi="Times New Roman" w:cs="Times New Roman"/>
          <w:sz w:val="24"/>
          <w:szCs w:val="24"/>
        </w:rPr>
        <w:t xml:space="preserve"> En combinant les dispositions de la loi n°2003/005 et de la loi n°2006/016 ainsi que celles du code de procédure pénale, l</w:t>
      </w:r>
      <w:r w:rsidR="00F6052D" w:rsidRPr="00C951C7">
        <w:rPr>
          <w:rFonts w:ascii="Times New Roman" w:hAnsi="Times New Roman" w:cs="Times New Roman"/>
          <w:sz w:val="24"/>
          <w:szCs w:val="24"/>
        </w:rPr>
        <w:t>’agent</w:t>
      </w:r>
      <w:r w:rsidRPr="00C951C7">
        <w:rPr>
          <w:rFonts w:ascii="Times New Roman" w:hAnsi="Times New Roman" w:cs="Times New Roman"/>
          <w:sz w:val="24"/>
          <w:szCs w:val="24"/>
        </w:rPr>
        <w:t xml:space="preserve"> comptable, outre les sanctions prononcées par la Chambre des comptes, peut être poursuivi devant le Tribunal de grande instance en matière pénale suivant la procédure y applicable.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somme, la procédure suivie en matière de poursuites pénales contre le comptable public, lorsqu’elles se déroulent en dehors du prétoire du juge des comptes, obéit aux règles de procédure telles qu’édictées par la loi portant organisation judiciaire et le code de procédure pénale, suivant que la compétence matérielle est celle du Tribunal de première instance ou du Tribunal de grande instance. Si la procédure pénale ordinaire est celle suivie en général, il est des cas où les pou</w:t>
      </w:r>
      <w:r w:rsidR="00F2406E">
        <w:rPr>
          <w:rFonts w:ascii="Times New Roman" w:hAnsi="Times New Roman" w:cs="Times New Roman"/>
          <w:sz w:val="24"/>
          <w:szCs w:val="24"/>
        </w:rPr>
        <w:t>rsuites pénales à l’encontre de l’agent</w:t>
      </w:r>
      <w:r w:rsidRPr="00C951C7">
        <w:rPr>
          <w:rFonts w:ascii="Times New Roman" w:hAnsi="Times New Roman" w:cs="Times New Roman"/>
          <w:sz w:val="24"/>
          <w:szCs w:val="24"/>
        </w:rPr>
        <w:t xml:space="preserve"> comptable obéissent à une procédure spéciale notamment devant le Tribunal criminel spécial. </w:t>
      </w:r>
    </w:p>
    <w:p w:rsidR="006F6783" w:rsidRPr="00C951C7" w:rsidRDefault="006F6783" w:rsidP="00C951C7">
      <w:pPr>
        <w:pStyle w:val="Titre4"/>
        <w:rPr>
          <w:rFonts w:cs="Times New Roman"/>
        </w:rPr>
      </w:pPr>
      <w:bookmarkStart w:id="227" w:name="_Toc424614667"/>
      <w:r w:rsidRPr="00C951C7">
        <w:rPr>
          <w:rFonts w:cs="Times New Roman"/>
        </w:rPr>
        <w:t>2-La procédure spéciale</w:t>
      </w:r>
      <w:bookmarkEnd w:id="227"/>
      <w:r w:rsidRPr="00C951C7">
        <w:rPr>
          <w:rFonts w:cs="Times New Roman"/>
        </w:rPr>
        <w:t xml:space="preserve"> </w:t>
      </w:r>
    </w:p>
    <w:p w:rsidR="006F6783" w:rsidRPr="00C951C7" w:rsidRDefault="006F6783" w:rsidP="00C951C7">
      <w:pPr>
        <w:spacing w:after="205"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Le législateur a aménagé une juridiction spéciale pour connaître de certaines infractions qui échappent désormais aux TPI et TGI en matière pénale notamment à la faveur de la loi du 14 décembre 2011 portant création d’un Tribunal criminel spécial</w:t>
      </w:r>
      <w:r w:rsidRPr="00C951C7">
        <w:rPr>
          <w:rFonts w:ascii="Times New Roman" w:hAnsi="Times New Roman" w:cs="Times New Roman"/>
          <w:sz w:val="24"/>
          <w:szCs w:val="24"/>
          <w:vertAlign w:val="superscript"/>
        </w:rPr>
        <w:footnoteReference w:id="155"/>
      </w:r>
      <w:r w:rsidRPr="00C951C7">
        <w:rPr>
          <w:rFonts w:ascii="Times New Roman" w:hAnsi="Times New Roman" w:cs="Times New Roman"/>
          <w:sz w:val="24"/>
          <w:szCs w:val="24"/>
        </w:rPr>
        <w:t>. En effet, l</w:t>
      </w:r>
      <w:r w:rsidR="00F6052D" w:rsidRPr="00C951C7">
        <w:rPr>
          <w:rFonts w:ascii="Times New Roman" w:hAnsi="Times New Roman" w:cs="Times New Roman"/>
          <w:sz w:val="24"/>
          <w:szCs w:val="24"/>
        </w:rPr>
        <w:t>’agent</w:t>
      </w:r>
      <w:r w:rsidRPr="00C951C7">
        <w:rPr>
          <w:rFonts w:ascii="Times New Roman" w:hAnsi="Times New Roman" w:cs="Times New Roman"/>
          <w:sz w:val="24"/>
          <w:szCs w:val="24"/>
        </w:rPr>
        <w:t xml:space="preserve"> comptable, outre les sanctions prononcées par la Chambre des comptes, peut faire l’objet des poursuites pénales devant le tribunal criminel spécial. En effet, l’article 2 de la loi n°2011/028 </w:t>
      </w:r>
      <w:proofErr w:type="spellStart"/>
      <w:r w:rsidRPr="00C951C7">
        <w:rPr>
          <w:rFonts w:ascii="Times New Roman" w:hAnsi="Times New Roman" w:cs="Times New Roman"/>
          <w:sz w:val="24"/>
          <w:szCs w:val="24"/>
        </w:rPr>
        <w:t>sus-visée</w:t>
      </w:r>
      <w:proofErr w:type="spellEnd"/>
      <w:r w:rsidRPr="00C951C7">
        <w:rPr>
          <w:rFonts w:ascii="Times New Roman" w:hAnsi="Times New Roman" w:cs="Times New Roman"/>
          <w:sz w:val="24"/>
          <w:szCs w:val="24"/>
        </w:rPr>
        <w:t xml:space="preserve"> énonce que « </w:t>
      </w:r>
      <w:r w:rsidRPr="00C951C7">
        <w:rPr>
          <w:rFonts w:ascii="Times New Roman" w:hAnsi="Times New Roman" w:cs="Times New Roman"/>
          <w:i/>
          <w:sz w:val="24"/>
          <w:szCs w:val="24"/>
        </w:rPr>
        <w:t>le Tribunal est compétent pour connaître, lorsque le préjudice est d'un montant minimum de 50.000.000 F CFA, des infractions de détournements de deniers publics et des infractions connexes prévues par le Code pénal et les conventions internationales ratifiées par le Cameroun ».</w:t>
      </w:r>
      <w:r w:rsidRPr="00C951C7">
        <w:rPr>
          <w:rFonts w:ascii="Times New Roman" w:hAnsi="Times New Roman" w:cs="Times New Roman"/>
          <w:sz w:val="24"/>
          <w:szCs w:val="24"/>
        </w:rPr>
        <w:t xml:space="preserve"> Toutefois, lorsque le préjudice est inférieur à 50.000.000 de francs CFA, le Procureur général près le Tribunal transmet la procédure au Procureur général compétent. Toute juridiction saisie des faits relevant de la compétence du Tribunal doit d'office se déclarer incompétente</w:t>
      </w:r>
      <w:r w:rsidRPr="00C951C7">
        <w:rPr>
          <w:rFonts w:ascii="Times New Roman" w:hAnsi="Times New Roman" w:cs="Times New Roman"/>
          <w:sz w:val="24"/>
          <w:szCs w:val="24"/>
          <w:vertAlign w:val="superscript"/>
        </w:rPr>
        <w:t>211</w:t>
      </w:r>
      <w:r w:rsidRPr="00C951C7">
        <w:rPr>
          <w:rFonts w:ascii="Times New Roman" w:hAnsi="Times New Roman" w:cs="Times New Roman"/>
          <w:sz w:val="24"/>
          <w:szCs w:val="24"/>
        </w:rPr>
        <w:t xml:space="preserve">.   </w:t>
      </w:r>
    </w:p>
    <w:p w:rsidR="006F6783" w:rsidRPr="00C951C7" w:rsidRDefault="006F6783" w:rsidP="00C951C7">
      <w:pPr>
        <w:spacing w:after="185"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l’article 6 de ladite loi énonce que : </w:t>
      </w:r>
      <w:r w:rsidRPr="00C951C7">
        <w:rPr>
          <w:rFonts w:ascii="Times New Roman" w:hAnsi="Times New Roman" w:cs="Times New Roman"/>
          <w:i/>
          <w:sz w:val="24"/>
          <w:szCs w:val="24"/>
        </w:rPr>
        <w:t>« sous réserve de dispositions ci-dessous, les règles de procédure sont celles prévues par le Code de procédure pénale ».</w:t>
      </w:r>
      <w:r w:rsidRPr="00C951C7">
        <w:rPr>
          <w:rFonts w:ascii="Times New Roman" w:hAnsi="Times New Roman" w:cs="Times New Roman"/>
          <w:sz w:val="24"/>
          <w:szCs w:val="24"/>
        </w:rPr>
        <w:t xml:space="preserve"> C’est dire qu’il </w:t>
      </w:r>
      <w:r w:rsidRPr="00C951C7">
        <w:rPr>
          <w:rFonts w:ascii="Times New Roman" w:hAnsi="Times New Roman" w:cs="Times New Roman"/>
          <w:sz w:val="24"/>
          <w:szCs w:val="24"/>
        </w:rPr>
        <w:lastRenderedPageBreak/>
        <w:t>est fait applicable en général des dispositions du code de procédure pénale si et seulement si les dispositions spéciales de la loi portant création du Tribunal criminel spécial ne trouvent pas à s’appliquer.  A ce titre, toute plainte, toute dénonciation ou toute requête relative à une des infractions visées à l'article 2, doit faire l'objet d'une enquête judiciaire ordonnée par le Procureur général près le Tribunal</w:t>
      </w:r>
      <w:r w:rsidRPr="00C951C7">
        <w:rPr>
          <w:rFonts w:ascii="Times New Roman" w:hAnsi="Times New Roman" w:cs="Times New Roman"/>
          <w:sz w:val="24"/>
          <w:szCs w:val="24"/>
          <w:vertAlign w:val="superscript"/>
        </w:rPr>
        <w:footnoteReference w:id="156"/>
      </w:r>
      <w:r w:rsidRPr="00C951C7">
        <w:rPr>
          <w:rFonts w:ascii="Times New Roman" w:hAnsi="Times New Roman" w:cs="Times New Roman"/>
          <w:sz w:val="24"/>
          <w:szCs w:val="24"/>
        </w:rPr>
        <w:t xml:space="preserve"> pour enquête préliminaire ou information judiciaire</w:t>
      </w:r>
      <w:r w:rsidRPr="00C951C7">
        <w:rPr>
          <w:rFonts w:ascii="Times New Roman" w:hAnsi="Times New Roman" w:cs="Times New Roman"/>
          <w:sz w:val="24"/>
          <w:szCs w:val="24"/>
          <w:vertAlign w:val="superscript"/>
        </w:rPr>
        <w:footnoteReference w:id="157"/>
      </w:r>
      <w:r w:rsidRPr="00C951C7">
        <w:rPr>
          <w:rFonts w:ascii="Times New Roman" w:hAnsi="Times New Roman" w:cs="Times New Roman"/>
          <w:sz w:val="24"/>
          <w:szCs w:val="24"/>
        </w:rPr>
        <w:t>. Dès la clôture de l'enquête préliminaire, le dossier est transmis au Procureur général, celui-ci peut, soit classer la procédure sans suite en l'état, soit requérir l'ouverture d'une information judiciaire.  Le Procureur général peut également revendiquer une telle procédure en saisissant son homologue près de la Cour d'appel de la juridiction évoquée à l'alinéa précédent. Aussi, les suites des procédures se déroulent conformément aux articles 9, 10 et 11 de la loi susdite. Le TCS statue en premier et dernier ressort et ses décisions peuvent exclusivement faire l'objet d'un pourvoi</w:t>
      </w:r>
      <w:r w:rsidRPr="00C951C7">
        <w:rPr>
          <w:rFonts w:ascii="Times New Roman" w:hAnsi="Times New Roman" w:cs="Times New Roman"/>
          <w:sz w:val="24"/>
          <w:szCs w:val="24"/>
          <w:vertAlign w:val="superscript"/>
        </w:rPr>
        <w:footnoteReference w:id="158"/>
      </w:r>
      <w:r w:rsidRPr="00C951C7">
        <w:rPr>
          <w:rFonts w:ascii="Times New Roman" w:hAnsi="Times New Roman" w:cs="Times New Roman"/>
          <w:sz w:val="24"/>
          <w:szCs w:val="24"/>
        </w:rPr>
        <w:t xml:space="preserve">.   </w:t>
      </w:r>
    </w:p>
    <w:p w:rsidR="006F6783" w:rsidRPr="00C951C7" w:rsidRDefault="006F6783" w:rsidP="00C951C7">
      <w:pPr>
        <w:spacing w:after="19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Tout compte fait, l</w:t>
      </w:r>
      <w:r w:rsidR="00F6052D" w:rsidRPr="00C951C7">
        <w:rPr>
          <w:rFonts w:ascii="Times New Roman" w:hAnsi="Times New Roman" w:cs="Times New Roman"/>
          <w:sz w:val="24"/>
          <w:szCs w:val="24"/>
        </w:rPr>
        <w:t xml:space="preserve">’agent </w:t>
      </w:r>
      <w:r w:rsidRPr="00C951C7">
        <w:rPr>
          <w:rFonts w:ascii="Times New Roman" w:hAnsi="Times New Roman" w:cs="Times New Roman"/>
          <w:sz w:val="24"/>
          <w:szCs w:val="24"/>
        </w:rPr>
        <w:t xml:space="preserve">comptable, pour les infractions outre que celles constatées devant la Chambre des comptes, peut faite l’objet de poursuites pénales devant le tribunal criminel spécial. La procédure suivie est celle prévue par le code de procédure pénale assortie des dispositions spécifiques énoncées par la loi n°2011/028 portant création du Tribunal criminel spécial. Toutefois, si la procédure en </w:t>
      </w:r>
      <w:r w:rsidR="00924ADD">
        <w:rPr>
          <w:rFonts w:ascii="Times New Roman" w:hAnsi="Times New Roman" w:cs="Times New Roman"/>
          <w:sz w:val="24"/>
          <w:szCs w:val="24"/>
        </w:rPr>
        <w:t>matière de poursuites pénales de l’agent</w:t>
      </w:r>
      <w:r w:rsidRPr="00C951C7">
        <w:rPr>
          <w:rFonts w:ascii="Times New Roman" w:hAnsi="Times New Roman" w:cs="Times New Roman"/>
          <w:sz w:val="24"/>
          <w:szCs w:val="24"/>
        </w:rPr>
        <w:t xml:space="preserve"> comptable peut être ordinaire ou spéciale, des sanctions peuvent être prononcées par la juridiction compétente. </w:t>
      </w:r>
    </w:p>
    <w:p w:rsidR="006F6783" w:rsidRPr="00C951C7" w:rsidRDefault="006F6783" w:rsidP="00C951C7">
      <w:pPr>
        <w:pStyle w:val="Titre3"/>
        <w:rPr>
          <w:rFonts w:cs="Times New Roman"/>
        </w:rPr>
      </w:pPr>
      <w:bookmarkStart w:id="228" w:name="_Toc424614668"/>
      <w:r w:rsidRPr="00C951C7">
        <w:rPr>
          <w:rFonts w:cs="Times New Roman"/>
        </w:rPr>
        <w:t>B- Les types de sanctions pénales</w:t>
      </w:r>
      <w:bookmarkEnd w:id="228"/>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comptable public peut être passible des sanctions pénales lorsque les infractions y relatives sont constatées. En vertu des dispositions du code pénal, ces sanctions peuvent être la condamnation à une peine privative de liberté (1) ou la déchéance (2). </w:t>
      </w:r>
    </w:p>
    <w:p w:rsidR="006F6783" w:rsidRPr="00C951C7" w:rsidRDefault="006F6783" w:rsidP="00C951C7">
      <w:pPr>
        <w:pStyle w:val="Titre4"/>
        <w:rPr>
          <w:rFonts w:cs="Times New Roman"/>
        </w:rPr>
      </w:pPr>
      <w:bookmarkStart w:id="229" w:name="_Toc424614669"/>
      <w:r w:rsidRPr="00C951C7">
        <w:rPr>
          <w:rFonts w:cs="Times New Roman"/>
        </w:rPr>
        <w:t>1-La condamnation à une peine privative de liberté</w:t>
      </w:r>
      <w:bookmarkEnd w:id="229"/>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Qu’il soit considéré comme un fonctionnaire ou un agent de l’Etat, le comptable public comme toute personne est passible des peines privatives de liberté lorsqu’il vient à commettre </w:t>
      </w:r>
      <w:r w:rsidRPr="00C951C7">
        <w:rPr>
          <w:rFonts w:ascii="Times New Roman" w:hAnsi="Times New Roman" w:cs="Times New Roman"/>
          <w:sz w:val="24"/>
          <w:szCs w:val="24"/>
        </w:rPr>
        <w:lastRenderedPageBreak/>
        <w:t xml:space="preserve">des infractions pénales. C’est dire que le code pénal qui est d’application </w:t>
      </w:r>
      <w:proofErr w:type="spellStart"/>
      <w:r w:rsidRPr="00C951C7">
        <w:rPr>
          <w:rFonts w:ascii="Times New Roman" w:hAnsi="Times New Roman" w:cs="Times New Roman"/>
          <w:i/>
          <w:sz w:val="24"/>
          <w:szCs w:val="24"/>
        </w:rPr>
        <w:t>erga</w:t>
      </w:r>
      <w:proofErr w:type="spellEnd"/>
      <w:r w:rsidRPr="00C951C7">
        <w:rPr>
          <w:rFonts w:ascii="Times New Roman" w:hAnsi="Times New Roman" w:cs="Times New Roman"/>
          <w:i/>
          <w:sz w:val="24"/>
          <w:szCs w:val="24"/>
        </w:rPr>
        <w:t xml:space="preserve"> </w:t>
      </w:r>
      <w:proofErr w:type="spellStart"/>
      <w:r w:rsidRPr="00C951C7">
        <w:rPr>
          <w:rFonts w:ascii="Times New Roman" w:hAnsi="Times New Roman" w:cs="Times New Roman"/>
          <w:i/>
          <w:sz w:val="24"/>
          <w:szCs w:val="24"/>
        </w:rPr>
        <w:t>omnes</w:t>
      </w:r>
      <w:proofErr w:type="spellEnd"/>
      <w:r w:rsidRPr="00C951C7">
        <w:rPr>
          <w:rFonts w:ascii="Times New Roman" w:hAnsi="Times New Roman" w:cs="Times New Roman"/>
          <w:sz w:val="24"/>
          <w:szCs w:val="24"/>
        </w:rPr>
        <w:t xml:space="preserve"> s’applique également au comptable public</w:t>
      </w:r>
      <w:r w:rsidRPr="00C951C7">
        <w:rPr>
          <w:rFonts w:ascii="Times New Roman" w:hAnsi="Times New Roman" w:cs="Times New Roman"/>
          <w:sz w:val="24"/>
          <w:szCs w:val="24"/>
          <w:vertAlign w:val="superscript"/>
        </w:rPr>
        <w:footnoteReference w:id="159"/>
      </w:r>
      <w:r w:rsidRPr="00C951C7">
        <w:rPr>
          <w:rFonts w:ascii="Times New Roman" w:hAnsi="Times New Roman" w:cs="Times New Roman"/>
          <w:sz w:val="24"/>
          <w:szCs w:val="24"/>
        </w:rPr>
        <w:t>. Il n’est donc pas soustrait au respect de ses dispositions et ne jouit pas une immunité particulière. La peine est donc une sanction qui prive un condamné d’un droit ou d’une prérogative. Elle est prononcée par les tribunaux répressifs, en conséquence de la commission d’un crime, d’un délit ou d’une contravention</w:t>
      </w:r>
      <w:r w:rsidRPr="00C951C7">
        <w:rPr>
          <w:rFonts w:ascii="Times New Roman" w:hAnsi="Times New Roman" w:cs="Times New Roman"/>
          <w:sz w:val="24"/>
          <w:szCs w:val="24"/>
          <w:vertAlign w:val="superscript"/>
        </w:rPr>
        <w:footnoteReference w:id="160"/>
      </w:r>
      <w:r w:rsidRPr="00C951C7">
        <w:rPr>
          <w:rFonts w:ascii="Times New Roman" w:hAnsi="Times New Roman" w:cs="Times New Roman"/>
          <w:sz w:val="24"/>
          <w:szCs w:val="24"/>
        </w:rPr>
        <w:t>. La loi n°2003/005</w:t>
      </w:r>
      <w:r w:rsidRPr="00C951C7">
        <w:rPr>
          <w:rFonts w:ascii="Times New Roman" w:hAnsi="Times New Roman" w:cs="Times New Roman"/>
          <w:sz w:val="24"/>
          <w:szCs w:val="24"/>
          <w:vertAlign w:val="superscript"/>
        </w:rPr>
        <w:t>217</w:t>
      </w:r>
      <w:r w:rsidRPr="00C951C7">
        <w:rPr>
          <w:rFonts w:ascii="Times New Roman" w:hAnsi="Times New Roman" w:cs="Times New Roman"/>
          <w:sz w:val="24"/>
          <w:szCs w:val="24"/>
        </w:rPr>
        <w:t xml:space="preserve"> et le code pénal reconnaissent que les sanctio</w:t>
      </w:r>
      <w:r w:rsidR="00924ADD">
        <w:rPr>
          <w:rFonts w:ascii="Times New Roman" w:hAnsi="Times New Roman" w:cs="Times New Roman"/>
          <w:sz w:val="24"/>
          <w:szCs w:val="24"/>
        </w:rPr>
        <w:t>ns administratives applicables à l’agent</w:t>
      </w:r>
      <w:r w:rsidRPr="00C951C7">
        <w:rPr>
          <w:rFonts w:ascii="Times New Roman" w:hAnsi="Times New Roman" w:cs="Times New Roman"/>
          <w:sz w:val="24"/>
          <w:szCs w:val="24"/>
        </w:rPr>
        <w:t xml:space="preserve"> comptable sont sans préjudice des sanctions pénales. </w:t>
      </w:r>
    </w:p>
    <w:p w:rsidR="006F6783" w:rsidRPr="00C951C7" w:rsidRDefault="006F6783" w:rsidP="00C951C7">
      <w:pPr>
        <w:spacing w:after="2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en application des dispositions du code pénal camerounais, le comptable public peut se rendre coupable des actes de corruption et de détournements des deniers publics. Ces infractions sont réprimées par le code pénal et sont à l’origine des irrégularités comptables ou d’absence de comptabilité. Pour les actes de corruption, l’article 134 du code pénal dispose qu’ « (1</w:t>
      </w:r>
      <w:r w:rsidRPr="00C951C7">
        <w:rPr>
          <w:rFonts w:ascii="Times New Roman" w:hAnsi="Times New Roman" w:cs="Times New Roman"/>
          <w:i/>
          <w:sz w:val="24"/>
          <w:szCs w:val="24"/>
        </w:rPr>
        <w:t>) est puni d’un emprisonnement de cinq ans à dix ans et d’une amende de 200. 000 à 2.000. 000 de francs, tout fonctionnaire ou agent public, qui pour lui-même ou pour un tiers, agréé ou reçoit des offres, promesses, dons ou présents pour faire, s’abstenir de faire ou ajourner un acte de sa fonction. (2) L’emprisonnement est de un à cinq ans et l’amende est de 100. 000 à 1.000. 000 de francs si l’acte n’entrait pas dans les attributions de la personne corrompue, mais a été cependant facilité par sa fonction. (3) Est puni des peines prévues à l’alinéa précédent, tout fonctionnaire ou agent public qui sollicite ou accepte une rétribution en espèce ou en nature pour lui-même ou pour un tiers en rémunération d’un acte déjà accompli ou une abstention passée».</w:t>
      </w:r>
      <w:r w:rsidRPr="00C951C7">
        <w:rPr>
          <w:rFonts w:ascii="Times New Roman" w:hAnsi="Times New Roman" w:cs="Times New Roman"/>
          <w:sz w:val="24"/>
          <w:szCs w:val="24"/>
        </w:rPr>
        <w:t xml:space="preserve"> L’article 134 </w:t>
      </w:r>
      <w:r w:rsidRPr="00C951C7">
        <w:rPr>
          <w:rFonts w:ascii="Times New Roman" w:hAnsi="Times New Roman" w:cs="Times New Roman"/>
          <w:i/>
          <w:sz w:val="24"/>
          <w:szCs w:val="24"/>
        </w:rPr>
        <w:t>bis</w:t>
      </w:r>
      <w:r w:rsidRPr="00C951C7">
        <w:rPr>
          <w:rFonts w:ascii="Times New Roman" w:hAnsi="Times New Roman" w:cs="Times New Roman"/>
          <w:sz w:val="24"/>
          <w:szCs w:val="24"/>
        </w:rPr>
        <w:t xml:space="preserve"> précise : « </w:t>
      </w:r>
      <w:r w:rsidRPr="00C951C7">
        <w:rPr>
          <w:rFonts w:ascii="Times New Roman" w:hAnsi="Times New Roman" w:cs="Times New Roman"/>
          <w:i/>
          <w:sz w:val="24"/>
          <w:szCs w:val="24"/>
        </w:rPr>
        <w:t>quiconque, pour obtenir soit l’accomplissement, l’ajournement ou l’abstention d’un acte, soit une des faveurs ou avantages prévus à l’article précédent fait des promesses, des offres, des dons, présents ou cède à des sollicitations tendant à la corruption, est puni des peines prévues à l’article 134 alinéa 1</w:t>
      </w:r>
      <w:r w:rsidRPr="00C951C7">
        <w:rPr>
          <w:rFonts w:ascii="Times New Roman" w:hAnsi="Times New Roman" w:cs="Times New Roman"/>
          <w:i/>
          <w:sz w:val="24"/>
          <w:szCs w:val="24"/>
          <w:vertAlign w:val="superscript"/>
        </w:rPr>
        <w:t>er</w:t>
      </w:r>
      <w:r w:rsidRPr="00C951C7">
        <w:rPr>
          <w:rFonts w:ascii="Times New Roman" w:hAnsi="Times New Roman" w:cs="Times New Roman"/>
          <w:i/>
          <w:sz w:val="24"/>
          <w:szCs w:val="24"/>
        </w:rPr>
        <w:t xml:space="preserve"> ci-dessus que la corruption ait ou non produit son effet. (2) Est </w:t>
      </w:r>
      <w:r w:rsidR="003B539C" w:rsidRPr="00C951C7">
        <w:rPr>
          <w:rFonts w:ascii="Times New Roman" w:hAnsi="Times New Roman" w:cs="Times New Roman"/>
          <w:i/>
          <w:sz w:val="24"/>
          <w:szCs w:val="24"/>
        </w:rPr>
        <w:t>puni des</w:t>
      </w:r>
      <w:r w:rsidRPr="00C951C7">
        <w:rPr>
          <w:rFonts w:ascii="Times New Roman" w:hAnsi="Times New Roman" w:cs="Times New Roman"/>
          <w:i/>
          <w:sz w:val="24"/>
          <w:szCs w:val="24"/>
        </w:rPr>
        <w:t xml:space="preserve"> peines prévues à l’alinéa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i/>
          <w:sz w:val="24"/>
          <w:szCs w:val="24"/>
        </w:rPr>
        <w:t>2 de l’article précédent, celui qui fait des dons, présents, ou cède aux sollicitations tendant à rémunérer un acte déjà accompli ou une abstention passée ».</w:t>
      </w:r>
      <w:r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pour les actes de détournements des deniers publics, le comptable public est passible des peines privatives de liberté suivant le montant des sommes détournées et le seuil de compétence. Si le détournement porte sur un montant inférieur à 50. 000. 000 de francs, la compétence est celle des tribunaux ordinaires (TPI, TGI) ; par contre, si le montant de </w:t>
      </w:r>
      <w:r w:rsidRPr="00C951C7">
        <w:rPr>
          <w:rFonts w:ascii="Times New Roman" w:hAnsi="Times New Roman" w:cs="Times New Roman"/>
          <w:sz w:val="24"/>
          <w:szCs w:val="24"/>
        </w:rPr>
        <w:lastRenderedPageBreak/>
        <w:t>détournement est supérieur à 50. 000. 000 de francs, la compétence est celle du Tribu</w:t>
      </w:r>
      <w:r w:rsidR="00924ADD">
        <w:rPr>
          <w:rFonts w:ascii="Times New Roman" w:hAnsi="Times New Roman" w:cs="Times New Roman"/>
          <w:sz w:val="24"/>
          <w:szCs w:val="24"/>
        </w:rPr>
        <w:t>nal criminel spécial. En sus, l’agent</w:t>
      </w:r>
      <w:r w:rsidRPr="00C951C7">
        <w:rPr>
          <w:rFonts w:ascii="Times New Roman" w:hAnsi="Times New Roman" w:cs="Times New Roman"/>
          <w:sz w:val="24"/>
          <w:szCs w:val="24"/>
        </w:rPr>
        <w:t xml:space="preserve"> comptable, conformément aux dispositions du code pénal, peut être condamné pour d’autres infractions telles que l’intérêt dans un acte à une peine d’emprisonnement allant </w:t>
      </w:r>
      <w:r w:rsidR="00047101" w:rsidRPr="00C951C7">
        <w:rPr>
          <w:rFonts w:ascii="Times New Roman" w:hAnsi="Times New Roman" w:cs="Times New Roman"/>
          <w:sz w:val="24"/>
          <w:szCs w:val="24"/>
        </w:rPr>
        <w:t>d’un</w:t>
      </w:r>
      <w:r w:rsidRPr="00C951C7">
        <w:rPr>
          <w:rFonts w:ascii="Times New Roman" w:hAnsi="Times New Roman" w:cs="Times New Roman"/>
          <w:sz w:val="24"/>
          <w:szCs w:val="24"/>
        </w:rPr>
        <w:t xml:space="preserve"> à cinq ans et d’une amende de 200. 000 à 2.000.000 de francs</w:t>
      </w:r>
      <w:r w:rsidRPr="00C951C7">
        <w:rPr>
          <w:rFonts w:ascii="Times New Roman" w:hAnsi="Times New Roman" w:cs="Times New Roman"/>
          <w:sz w:val="24"/>
          <w:szCs w:val="24"/>
          <w:vertAlign w:val="superscript"/>
        </w:rPr>
        <w:footnoteReference w:id="161"/>
      </w:r>
      <w:r w:rsidRPr="00C951C7">
        <w:rPr>
          <w:rFonts w:ascii="Times New Roman" w:hAnsi="Times New Roman" w:cs="Times New Roman"/>
          <w:sz w:val="24"/>
          <w:szCs w:val="24"/>
        </w:rPr>
        <w:t>, la concussion à une peine d’emprisonnement de deux à dix ans et d’une amende de 20. 000 à 2.000. 000 de francs</w:t>
      </w:r>
      <w:r w:rsidRPr="00C951C7">
        <w:rPr>
          <w:rFonts w:ascii="Times New Roman" w:hAnsi="Times New Roman" w:cs="Times New Roman"/>
          <w:sz w:val="24"/>
          <w:szCs w:val="24"/>
          <w:vertAlign w:val="superscript"/>
        </w:rPr>
        <w:footnoteReference w:id="162"/>
      </w:r>
      <w:r w:rsidRPr="00C951C7">
        <w:rPr>
          <w:rFonts w:ascii="Times New Roman" w:hAnsi="Times New Roman" w:cs="Times New Roman"/>
          <w:sz w:val="24"/>
          <w:szCs w:val="24"/>
        </w:rPr>
        <w:t xml:space="preserve">. En plus, le comptable public peut, le cas échéant, être condamné à des déchéances. </w:t>
      </w:r>
    </w:p>
    <w:p w:rsidR="006F6783" w:rsidRPr="00C951C7" w:rsidRDefault="006F6783" w:rsidP="00C951C7">
      <w:pPr>
        <w:pStyle w:val="Titre4"/>
        <w:rPr>
          <w:rFonts w:cs="Times New Roman"/>
        </w:rPr>
      </w:pPr>
      <w:bookmarkStart w:id="230" w:name="_Toc424614670"/>
      <w:r w:rsidRPr="00C951C7">
        <w:rPr>
          <w:rFonts w:cs="Times New Roman"/>
        </w:rPr>
        <w:t>2-La déchéance du comptable public</w:t>
      </w:r>
      <w:bookmarkEnd w:id="230"/>
      <w:r w:rsidRPr="00C951C7">
        <w:rPr>
          <w:rFonts w:cs="Times New Roman"/>
        </w:rPr>
        <w:t xml:space="preserve"> </w:t>
      </w:r>
    </w:p>
    <w:p w:rsidR="006F6783" w:rsidRPr="00C951C7" w:rsidRDefault="006F6783" w:rsidP="00C951C7">
      <w:pPr>
        <w:spacing w:after="177"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comptable public condamné à une peine d’emprisonnement à titre principal, peut se trouver frapper d’une incapacité ou du retrait d’un droit. Ces privations susceptibles d’être infligées au comptable public peuvent être accessoires à une condamnation pénale ou complémentaire à une peine d’emprisonnement prononcée par le juge pénal. La déchéance suppose alors la destitution et l’exclusion de toute fonction, emplois ou offices publics. Elle est mise en œuvre en cas de faute de gestion. La lecture combinée du code pénal camerounais et de la loi n°2003/005 permet de constater que le comptable public, en plus des sanctions pécuniaires, d’autres sanctions et peines, peut se voir être </w:t>
      </w:r>
      <w:r w:rsidR="003B539C" w:rsidRPr="00C951C7">
        <w:rPr>
          <w:rFonts w:ascii="Times New Roman" w:hAnsi="Times New Roman" w:cs="Times New Roman"/>
          <w:sz w:val="24"/>
          <w:szCs w:val="24"/>
        </w:rPr>
        <w:t>frappé des</w:t>
      </w:r>
      <w:r w:rsidRPr="00C951C7">
        <w:rPr>
          <w:rFonts w:ascii="Times New Roman" w:hAnsi="Times New Roman" w:cs="Times New Roman"/>
          <w:sz w:val="24"/>
          <w:szCs w:val="24"/>
        </w:rPr>
        <w:t xml:space="preserve"> déchéances dans l’exercice de son activité professionnelle.</w:t>
      </w:r>
      <w:r w:rsidRPr="00C951C7">
        <w:rPr>
          <w:rFonts w:ascii="Times New Roman" w:hAnsi="Times New Roman" w:cs="Times New Roman"/>
          <w:i/>
          <w:sz w:val="24"/>
          <w:szCs w:val="24"/>
        </w:rPr>
        <w:t xml:space="preserve"> </w:t>
      </w:r>
    </w:p>
    <w:p w:rsidR="006F6783" w:rsidRPr="00C951C7" w:rsidRDefault="006F6783" w:rsidP="00C951C7">
      <w:pPr>
        <w:spacing w:after="183"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l’article 121 du code pénal dispose qu’en</w:t>
      </w:r>
      <w:r w:rsidRPr="00C951C7">
        <w:rPr>
          <w:rFonts w:ascii="Times New Roman" w:hAnsi="Times New Roman" w:cs="Times New Roman"/>
          <w:i/>
          <w:sz w:val="24"/>
          <w:szCs w:val="24"/>
        </w:rPr>
        <w:t xml:space="preserve"> « (1) en cas de condamnation pour crime prévus au présent chapitre, la durée des déchéances énumérées à l’article 30 ne peut être réduite à moins de cinq ans. (2) En cas de condamnation à une peine privative de liberté pour délit, prononcée en application du présent chapitre, la juridiction peut y ajouter ces déchéances pour une durée de cinq ans au moins et de dix ans au plus. (3) Les mesures postpénales prévues à l’article 40 peuvent être portées jusqu’à dix ans au plus </w:t>
      </w:r>
      <w:r w:rsidRPr="00C951C7">
        <w:rPr>
          <w:rFonts w:ascii="Times New Roman" w:hAnsi="Times New Roman" w:cs="Times New Roman"/>
          <w:sz w:val="24"/>
          <w:szCs w:val="24"/>
        </w:rPr>
        <w:t>». De même, la loi précise également que la condamnation à une peine perpétuelle emporte à vie les déchéances</w:t>
      </w:r>
      <w:r w:rsidRPr="00C951C7">
        <w:rPr>
          <w:rFonts w:ascii="Times New Roman" w:hAnsi="Times New Roman" w:cs="Times New Roman"/>
          <w:sz w:val="24"/>
          <w:szCs w:val="24"/>
          <w:vertAlign w:val="superscript"/>
        </w:rPr>
        <w:footnoteReference w:id="163"/>
      </w:r>
      <w:r w:rsidRPr="00C951C7">
        <w:rPr>
          <w:rFonts w:ascii="Times New Roman" w:hAnsi="Times New Roman" w:cs="Times New Roman"/>
          <w:sz w:val="24"/>
          <w:szCs w:val="24"/>
        </w:rPr>
        <w:t>. Ainsi, la décision du juge qui en résulte doit être publiée par voie de presse écrite, cybernétique, par voie de radio ou de télévision</w:t>
      </w:r>
      <w:r w:rsidRPr="00C951C7">
        <w:rPr>
          <w:rFonts w:ascii="Times New Roman" w:hAnsi="Times New Roman" w:cs="Times New Roman"/>
          <w:sz w:val="24"/>
          <w:szCs w:val="24"/>
          <w:vertAlign w:val="superscript"/>
        </w:rPr>
        <w:footnoteReference w:id="164"/>
      </w:r>
      <w:r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comme conséquence, la déchéance peut commencer à produire des effets à compter de la libération du comptable public notamment une interdiction professionnelle. Elle </w:t>
      </w:r>
      <w:r w:rsidRPr="00C951C7">
        <w:rPr>
          <w:rFonts w:ascii="Times New Roman" w:hAnsi="Times New Roman" w:cs="Times New Roman"/>
          <w:sz w:val="24"/>
          <w:szCs w:val="24"/>
        </w:rPr>
        <w:lastRenderedPageBreak/>
        <w:t xml:space="preserve">suppose la perte d’un droit d’occuper une fonction pendant une période donnée. Ainsi, le comptable public frappé de déchéance ne peut être juré, assesseur, </w:t>
      </w:r>
      <w:r w:rsidR="000A4379" w:rsidRPr="00C951C7">
        <w:rPr>
          <w:rFonts w:ascii="Times New Roman" w:hAnsi="Times New Roman" w:cs="Times New Roman"/>
          <w:sz w:val="24"/>
          <w:szCs w:val="24"/>
        </w:rPr>
        <w:t>expert,</w:t>
      </w:r>
      <w:r w:rsidRPr="00C951C7">
        <w:rPr>
          <w:rFonts w:ascii="Times New Roman" w:hAnsi="Times New Roman" w:cs="Times New Roman"/>
          <w:sz w:val="24"/>
          <w:szCs w:val="24"/>
        </w:rPr>
        <w:t xml:space="preserve"> juré-expert, tuteur, curateur, subrogé tuteur ou conseil judiciaire, si ce n’est de ses propres enfants ou membre d’un conseil de famille. Aussi, une interdiction peut lui être faite de porter toute décoration, de servir dans les formées armées, de tenir une école ou même d’enseigner dans un établissement d’instructions et d’une façon générale d’occuper les fonctions se rapportant à l’éducation ou à la garde des enfants</w:t>
      </w:r>
      <w:r w:rsidRPr="00C951C7">
        <w:rPr>
          <w:rFonts w:ascii="Times New Roman" w:hAnsi="Times New Roman" w:cs="Times New Roman"/>
          <w:sz w:val="24"/>
          <w:szCs w:val="24"/>
          <w:vertAlign w:val="superscript"/>
        </w:rPr>
        <w:t>222</w:t>
      </w:r>
      <w:r w:rsidRPr="00C951C7">
        <w:rPr>
          <w:rFonts w:ascii="Times New Roman" w:hAnsi="Times New Roman" w:cs="Times New Roman"/>
          <w:sz w:val="24"/>
          <w:szCs w:val="24"/>
        </w:rPr>
        <w:t xml:space="preserve">, notamment. </w:t>
      </w:r>
    </w:p>
    <w:p w:rsidR="006F6783" w:rsidRPr="00C951C7" w:rsidRDefault="006F6783" w:rsidP="00C951C7">
      <w:pPr>
        <w:spacing w:after="196"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outre, Toutefois, si l</w:t>
      </w:r>
      <w:r w:rsidR="00924ADD">
        <w:rPr>
          <w:rFonts w:ascii="Times New Roman" w:hAnsi="Times New Roman" w:cs="Times New Roman"/>
          <w:sz w:val="24"/>
          <w:szCs w:val="24"/>
        </w:rPr>
        <w:t>’agent</w:t>
      </w:r>
      <w:r w:rsidRPr="00C951C7">
        <w:rPr>
          <w:rFonts w:ascii="Times New Roman" w:hAnsi="Times New Roman" w:cs="Times New Roman"/>
          <w:sz w:val="24"/>
          <w:szCs w:val="24"/>
        </w:rPr>
        <w:t xml:space="preserve"> comptable, comme tout fonctionnaire ou personnel d’une structure privée, peut être frappé de déchéance comme sanction, il est bien des cas où il peut tomber sous le coup des sanctions disciplinaires. </w:t>
      </w:r>
    </w:p>
    <w:p w:rsidR="006F6783" w:rsidRPr="00C951C7" w:rsidRDefault="006F6783" w:rsidP="00C951C7">
      <w:pPr>
        <w:pStyle w:val="Titre2"/>
        <w:spacing w:after="0"/>
        <w:ind w:left="-5"/>
        <w:jc w:val="both"/>
        <w:rPr>
          <w:color w:val="auto"/>
          <w:szCs w:val="24"/>
        </w:rPr>
      </w:pPr>
      <w:r w:rsidRPr="00C951C7">
        <w:rPr>
          <w:color w:val="auto"/>
          <w:szCs w:val="24"/>
        </w:rPr>
        <w:t xml:space="preserve">                               </w:t>
      </w:r>
      <w:bookmarkStart w:id="231" w:name="_Toc424614671"/>
      <w:r w:rsidRPr="00C951C7">
        <w:rPr>
          <w:color w:val="auto"/>
          <w:szCs w:val="24"/>
        </w:rPr>
        <w:t>Paragraphe II : L’application des sanctions disciplinaires</w:t>
      </w:r>
      <w:bookmarkEnd w:id="231"/>
      <w:r w:rsidRPr="00C951C7">
        <w:rPr>
          <w:color w:val="auto"/>
          <w:szCs w:val="24"/>
        </w:rPr>
        <w:t xml:space="preserve"> </w:t>
      </w:r>
    </w:p>
    <w:p w:rsidR="006F6783" w:rsidRPr="00C951C7" w:rsidRDefault="007D66EA" w:rsidP="00C951C7">
      <w:pPr>
        <w:spacing w:after="192"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L’agent comptable, </w:t>
      </w:r>
      <w:r w:rsidR="006F6783" w:rsidRPr="00C951C7">
        <w:rPr>
          <w:rFonts w:ascii="Times New Roman" w:hAnsi="Times New Roman" w:cs="Times New Roman"/>
          <w:sz w:val="24"/>
          <w:szCs w:val="24"/>
        </w:rPr>
        <w:t>reste régi par le statut général de la fonction publique (SGFP), lequel statut définit la ga</w:t>
      </w:r>
      <w:r w:rsidR="00B1325F">
        <w:rPr>
          <w:rFonts w:ascii="Times New Roman" w:hAnsi="Times New Roman" w:cs="Times New Roman"/>
          <w:sz w:val="24"/>
          <w:szCs w:val="24"/>
        </w:rPr>
        <w:t>mme de sanctions encourue par l’agent</w:t>
      </w:r>
      <w:r w:rsidR="006F6783" w:rsidRPr="00C951C7">
        <w:rPr>
          <w:rFonts w:ascii="Times New Roman" w:hAnsi="Times New Roman" w:cs="Times New Roman"/>
          <w:sz w:val="24"/>
          <w:szCs w:val="24"/>
        </w:rPr>
        <w:t xml:space="preserve"> comptable (A) et les conséquences desdites sanctions (B). </w:t>
      </w:r>
    </w:p>
    <w:p w:rsidR="006F6783" w:rsidRPr="00C951C7" w:rsidRDefault="006F6783" w:rsidP="00C951C7">
      <w:pPr>
        <w:pStyle w:val="Titre3"/>
        <w:rPr>
          <w:rFonts w:cs="Times New Roman"/>
        </w:rPr>
      </w:pPr>
      <w:bookmarkStart w:id="232" w:name="_Toc424614672"/>
      <w:r w:rsidRPr="00C951C7">
        <w:rPr>
          <w:rFonts w:cs="Times New Roman"/>
        </w:rPr>
        <w:t>A-La gamme des sanctions disciplinaires</w:t>
      </w:r>
      <w:bookmarkEnd w:id="232"/>
      <w:r w:rsidRPr="00C951C7">
        <w:rPr>
          <w:rFonts w:cs="Times New Roman"/>
        </w:rPr>
        <w:t xml:space="preserve"> </w:t>
      </w:r>
    </w:p>
    <w:p w:rsidR="006F6783" w:rsidRPr="00C951C7" w:rsidRDefault="006F6783" w:rsidP="00C951C7">
      <w:pPr>
        <w:spacing w:after="23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statut général de la fonction publique définit une gamme de sanctions susceptibles d’être appliquées à tout fonctionnaire y compris </w:t>
      </w:r>
      <w:r w:rsidR="00B1325F">
        <w:rPr>
          <w:rFonts w:ascii="Times New Roman" w:hAnsi="Times New Roman" w:cs="Times New Roman"/>
          <w:sz w:val="24"/>
          <w:szCs w:val="24"/>
        </w:rPr>
        <w:t xml:space="preserve">à l’agent </w:t>
      </w:r>
      <w:r w:rsidRPr="00C951C7">
        <w:rPr>
          <w:rFonts w:ascii="Times New Roman" w:hAnsi="Times New Roman" w:cs="Times New Roman"/>
          <w:sz w:val="24"/>
          <w:szCs w:val="24"/>
        </w:rPr>
        <w:t xml:space="preserve">comptable. L’article 94 du SGFP énonce une catégorie de sanctions dont les unes relèvent de deux premiers groupes (1) et les autres sanctions de troisième et quatrième groupe (2). </w:t>
      </w:r>
    </w:p>
    <w:p w:rsidR="006F6783" w:rsidRPr="00C951C7" w:rsidRDefault="006F6783" w:rsidP="00C951C7">
      <w:pPr>
        <w:pStyle w:val="Titre4"/>
        <w:rPr>
          <w:rFonts w:cs="Times New Roman"/>
        </w:rPr>
      </w:pPr>
      <w:r w:rsidRPr="00C951C7">
        <w:rPr>
          <w:rFonts w:cs="Times New Roman"/>
        </w:rPr>
        <w:t xml:space="preserve">   </w:t>
      </w:r>
      <w:bookmarkStart w:id="233" w:name="_Toc424614673"/>
      <w:r w:rsidRPr="00C951C7">
        <w:rPr>
          <w:rFonts w:cs="Times New Roman"/>
        </w:rPr>
        <w:t>1-Les sanctions disciplinaires de deux premiers groupes</w:t>
      </w:r>
      <w:bookmarkEnd w:id="233"/>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général, une sanction disciplinaire est une décision discrétionnaire d’ordre professionnel qui relève de la seule compétence de l’autorité administrative chargée d’apprécier la gravité de la faute commise par un agent et de proposer la sanction appropriée. Les sanctions disciplinaires résultant de la faute commisse par l’agent peuvent être prononcées par le supérieur hiérarchique de l’agent ou un conseil de discipline dûment compétent. Le prononcé des sanctions à l’encontre du comptable public obéit à des procédures particulières. Qu’il s’agisse des sanctions du premier groupe ou du deuxième groupe, celles-ci sont conditionnées par la prise des mesures conservatoires par le ministre utilisateur. </w:t>
      </w:r>
    </w:p>
    <w:p w:rsidR="006F6783" w:rsidRPr="00C951C7" w:rsidRDefault="006F6783" w:rsidP="00C951C7">
      <w:pPr>
        <w:spacing w:after="194"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lastRenderedPageBreak/>
        <w:t>En effet, le statut général de la fonction publique conditionne l’application des sanctions contre tout fonctionnaire</w:t>
      </w:r>
      <w:r w:rsidRPr="00C951C7">
        <w:rPr>
          <w:rFonts w:ascii="Times New Roman" w:hAnsi="Times New Roman" w:cs="Times New Roman"/>
          <w:sz w:val="24"/>
          <w:szCs w:val="24"/>
          <w:vertAlign w:val="superscript"/>
        </w:rPr>
        <w:footnoteReference w:id="165"/>
      </w:r>
      <w:r w:rsidR="004054C6">
        <w:rPr>
          <w:rFonts w:ascii="Times New Roman" w:hAnsi="Times New Roman" w:cs="Times New Roman"/>
          <w:sz w:val="24"/>
          <w:szCs w:val="24"/>
        </w:rPr>
        <w:t>, et en l’espèce l’agent</w:t>
      </w:r>
      <w:r w:rsidRPr="00C951C7">
        <w:rPr>
          <w:rFonts w:ascii="Times New Roman" w:hAnsi="Times New Roman" w:cs="Times New Roman"/>
          <w:sz w:val="24"/>
          <w:szCs w:val="24"/>
        </w:rPr>
        <w:t xml:space="preserve"> comptable, à la prise des mesures dites conservatoires</w:t>
      </w:r>
      <w:r w:rsidRPr="00C951C7">
        <w:rPr>
          <w:rFonts w:ascii="Times New Roman" w:hAnsi="Times New Roman" w:cs="Times New Roman"/>
          <w:sz w:val="24"/>
          <w:szCs w:val="24"/>
          <w:vertAlign w:val="superscript"/>
        </w:rPr>
        <w:footnoteReference w:id="166"/>
      </w:r>
      <w:r w:rsidRPr="00C951C7">
        <w:rPr>
          <w:rFonts w:ascii="Times New Roman" w:hAnsi="Times New Roman" w:cs="Times New Roman"/>
          <w:sz w:val="24"/>
          <w:szCs w:val="24"/>
        </w:rPr>
        <w:t xml:space="preserve">. A ce titre, l’article 108 alinéa 1 énonce qu’ </w:t>
      </w:r>
      <w:r w:rsidRPr="00C951C7">
        <w:rPr>
          <w:rFonts w:ascii="Times New Roman" w:hAnsi="Times New Roman" w:cs="Times New Roman"/>
          <w:i/>
          <w:sz w:val="24"/>
          <w:szCs w:val="24"/>
        </w:rPr>
        <w:t>« en cas de faute grave commise par le fonctionnaire, qu’il s’agisse d’un manquement aux obligations ou d’une infraction de droit commun ou d’une atteinte à l’éthique et à la déontologie professionnelle, l’auteur de cette faute peut être provisoirement suspendu pour une durée n’excédant pas quatre (04) mois par le ministre utilisateur ».</w:t>
      </w:r>
      <w:r w:rsidRPr="00C951C7">
        <w:rPr>
          <w:rFonts w:ascii="Times New Roman" w:hAnsi="Times New Roman" w:cs="Times New Roman"/>
          <w:sz w:val="24"/>
          <w:szCs w:val="24"/>
        </w:rPr>
        <w:t xml:space="preserve"> Il faut également préciser qu’il incombe au ministre utilisateur notamment le min</w:t>
      </w:r>
      <w:r w:rsidR="004054C6">
        <w:rPr>
          <w:rFonts w:ascii="Times New Roman" w:hAnsi="Times New Roman" w:cs="Times New Roman"/>
          <w:sz w:val="24"/>
          <w:szCs w:val="24"/>
        </w:rPr>
        <w:t>istre des Finances s’agissant de l’agent</w:t>
      </w:r>
      <w:r w:rsidRPr="00C951C7">
        <w:rPr>
          <w:rFonts w:ascii="Times New Roman" w:hAnsi="Times New Roman" w:cs="Times New Roman"/>
          <w:sz w:val="24"/>
          <w:szCs w:val="24"/>
        </w:rPr>
        <w:t xml:space="preserve"> comptable, de transmettre le dossier disciplinaire constitué à l’encontre du mis en cause dans un délai maximal d’un (01) mois. A l’épuisement de ce délai, si aucune sanction n’est prononcée, le comptable public réintègre son poste de travail</w:t>
      </w:r>
      <w:r w:rsidRPr="00C951C7">
        <w:rPr>
          <w:rFonts w:ascii="Times New Roman" w:hAnsi="Times New Roman" w:cs="Times New Roman"/>
          <w:sz w:val="24"/>
          <w:szCs w:val="24"/>
          <w:vertAlign w:val="superscript"/>
        </w:rPr>
        <w:footnoteReference w:id="167"/>
      </w:r>
      <w:r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w:t>
      </w:r>
      <w:r w:rsidR="004054C6">
        <w:rPr>
          <w:rFonts w:ascii="Times New Roman" w:hAnsi="Times New Roman" w:cs="Times New Roman"/>
          <w:sz w:val="24"/>
          <w:szCs w:val="24"/>
        </w:rPr>
        <w:t>n revanche, si la culpabilité de l’agent</w:t>
      </w:r>
      <w:r w:rsidRPr="00C951C7">
        <w:rPr>
          <w:rFonts w:ascii="Times New Roman" w:hAnsi="Times New Roman" w:cs="Times New Roman"/>
          <w:sz w:val="24"/>
          <w:szCs w:val="24"/>
        </w:rPr>
        <w:t xml:space="preserve"> comptable, comme celle de tout fonctionnaire, est établie, celui-ci peut être frappé de deux</w:t>
      </w:r>
      <w:r w:rsidR="00CA7CEC">
        <w:rPr>
          <w:rFonts w:ascii="Times New Roman" w:hAnsi="Times New Roman" w:cs="Times New Roman"/>
          <w:sz w:val="24"/>
          <w:szCs w:val="24"/>
        </w:rPr>
        <w:t xml:space="preserve"> </w:t>
      </w:r>
      <w:r w:rsidRPr="00C951C7">
        <w:rPr>
          <w:rFonts w:ascii="Times New Roman" w:hAnsi="Times New Roman" w:cs="Times New Roman"/>
          <w:sz w:val="24"/>
          <w:szCs w:val="24"/>
        </w:rPr>
        <w:t>(02) catégories de sanctions de premier et deuxième groupes : les sanctions de la première catégorie concernent l’avertissement écrit, le blâme avec inscription au dossier, alors que celles de la deuxième catégorie se rapportent au retard à l’avancement pour une durée d’un an, l’abaissement d’un (1) ou de deux (2) échelons au plus. L’on peut alors observer que les sanctions disciplinaires de premier et de</w:t>
      </w:r>
      <w:r w:rsidR="00CA7CEC">
        <w:rPr>
          <w:rFonts w:ascii="Times New Roman" w:hAnsi="Times New Roman" w:cs="Times New Roman"/>
          <w:sz w:val="24"/>
          <w:szCs w:val="24"/>
        </w:rPr>
        <w:t>uxième dont est être passible l’agent</w:t>
      </w:r>
      <w:r w:rsidRPr="00C951C7">
        <w:rPr>
          <w:rFonts w:ascii="Times New Roman" w:hAnsi="Times New Roman" w:cs="Times New Roman"/>
          <w:sz w:val="24"/>
          <w:szCs w:val="24"/>
        </w:rPr>
        <w:t xml:space="preserve"> comptable, comme tout fonctionnaire par ailleurs, </w:t>
      </w:r>
      <w:proofErr w:type="gramStart"/>
      <w:r w:rsidRPr="00C951C7">
        <w:rPr>
          <w:rFonts w:ascii="Times New Roman" w:hAnsi="Times New Roman" w:cs="Times New Roman"/>
          <w:sz w:val="24"/>
          <w:szCs w:val="24"/>
        </w:rPr>
        <w:t>sont</w:t>
      </w:r>
      <w:proofErr w:type="gramEnd"/>
      <w:r w:rsidRPr="00C951C7">
        <w:rPr>
          <w:rFonts w:ascii="Times New Roman" w:hAnsi="Times New Roman" w:cs="Times New Roman"/>
          <w:sz w:val="24"/>
          <w:szCs w:val="24"/>
        </w:rPr>
        <w:t xml:space="preserve"> des sanctions plus</w:t>
      </w:r>
      <w:r w:rsidR="00CA7CEC">
        <w:rPr>
          <w:rFonts w:ascii="Times New Roman" w:hAnsi="Times New Roman" w:cs="Times New Roman"/>
          <w:sz w:val="24"/>
          <w:szCs w:val="24"/>
        </w:rPr>
        <w:t xml:space="preserve"> ou moins légères. Cependant, l’agent</w:t>
      </w:r>
      <w:r w:rsidRPr="00C951C7">
        <w:rPr>
          <w:rFonts w:ascii="Times New Roman" w:hAnsi="Times New Roman" w:cs="Times New Roman"/>
          <w:sz w:val="24"/>
          <w:szCs w:val="24"/>
        </w:rPr>
        <w:t xml:space="preserve"> comptable peut, en matière disciplinaire faire l’objet d’autres sanctions beaucoup plus sévères et lourdes en fonction de la gravité de la faute qui lui est imputée. </w:t>
      </w:r>
    </w:p>
    <w:p w:rsidR="006F6783" w:rsidRPr="00C951C7" w:rsidRDefault="006F6783" w:rsidP="00C951C7">
      <w:pPr>
        <w:pStyle w:val="Titre4"/>
        <w:rPr>
          <w:rFonts w:cs="Times New Roman"/>
        </w:rPr>
      </w:pPr>
      <w:r w:rsidRPr="00C951C7">
        <w:rPr>
          <w:rFonts w:cs="Times New Roman"/>
        </w:rPr>
        <w:t xml:space="preserve">  </w:t>
      </w:r>
      <w:bookmarkStart w:id="234" w:name="_Toc424614674"/>
      <w:r w:rsidRPr="00C951C7">
        <w:rPr>
          <w:rFonts w:cs="Times New Roman"/>
        </w:rPr>
        <w:t>2-Les autres sanctions disciplinaires</w:t>
      </w:r>
      <w:bookmarkEnd w:id="234"/>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Le statut général de la fonction publique applicable à tout fonctionnaire y compris le comptable public a prévu d’autres catégories de sanctions disciplinaires susceptibles d’être infligées au comptable public. Si celui-ci peut tomber sous le coup de diverses sanctions disciplinaires prononcées par le supérieur hiérarchique ou le Conseil de Discipline Budgétaire et Financière, en cas de manquement constaté ou de faute commise dans l’exercice de ses fonctions, les sanctions peuvent aller de l’abaissement de sa classe jusqu’à sa révocation. A la lecture de </w:t>
      </w:r>
      <w:r w:rsidRPr="00C951C7">
        <w:rPr>
          <w:rFonts w:ascii="Times New Roman" w:hAnsi="Times New Roman" w:cs="Times New Roman"/>
          <w:sz w:val="24"/>
          <w:szCs w:val="24"/>
        </w:rPr>
        <w:lastRenderedPageBreak/>
        <w:t xml:space="preserve">l’article 108 </w:t>
      </w:r>
      <w:proofErr w:type="gramStart"/>
      <w:r w:rsidRPr="00C951C7">
        <w:rPr>
          <w:rFonts w:ascii="Times New Roman" w:hAnsi="Times New Roman" w:cs="Times New Roman"/>
          <w:sz w:val="24"/>
          <w:szCs w:val="24"/>
        </w:rPr>
        <w:t>alinéa</w:t>
      </w:r>
      <w:proofErr w:type="gramEnd"/>
      <w:r w:rsidRPr="00C951C7">
        <w:rPr>
          <w:rFonts w:ascii="Times New Roman" w:hAnsi="Times New Roman" w:cs="Times New Roman"/>
          <w:sz w:val="24"/>
          <w:szCs w:val="24"/>
        </w:rPr>
        <w:t xml:space="preserve"> 1 du statut général de la fonction publique, les sanctions de deuxième et troisième groupes peuvent lui être applicables.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effet, au-delà des sanctions de premier et deuxième groupes, le SGFP prévoit d’autres catégories de sanctions à savoir celles de troisième et quatrième groupe. Les sanctions de troisième groupe portent sur l’abaissement de classe, l’abaissement de grade, l’exclusion temporaire du service pour une durée n’excédant pas six (06) ; alors que la révocation ressortit comme sanction quatrième groupe. L’on peut alors faire une double observation : d’abord, de manière synoptique, les sanctions de troisième et quatrième groupe peuvent être considérées comme celles qui sont plus lourdes et plus sévères susceptibles d’être infligées à </w:t>
      </w:r>
      <w:r w:rsidR="00D95826">
        <w:rPr>
          <w:rFonts w:ascii="Times New Roman" w:hAnsi="Times New Roman" w:cs="Times New Roman"/>
          <w:sz w:val="24"/>
          <w:szCs w:val="24"/>
        </w:rPr>
        <w:t>l’agent</w:t>
      </w:r>
      <w:r w:rsidRPr="00C951C7">
        <w:rPr>
          <w:rFonts w:ascii="Times New Roman" w:hAnsi="Times New Roman" w:cs="Times New Roman"/>
          <w:sz w:val="24"/>
          <w:szCs w:val="24"/>
        </w:rPr>
        <w:t xml:space="preserve"> comptable, comme à tout fonctionnaire, en cas de manquement grave dans l’exercice de ses fonctions. Ensuite, de manière analytique, les sanctions de troisième groupe visent su</w:t>
      </w:r>
      <w:r w:rsidR="00D95826">
        <w:rPr>
          <w:rFonts w:ascii="Times New Roman" w:hAnsi="Times New Roman" w:cs="Times New Roman"/>
          <w:sz w:val="24"/>
          <w:szCs w:val="24"/>
        </w:rPr>
        <w:t>rtout à retarder l’avancement de l’agent</w:t>
      </w:r>
      <w:r w:rsidRPr="00C951C7">
        <w:rPr>
          <w:rFonts w:ascii="Times New Roman" w:hAnsi="Times New Roman" w:cs="Times New Roman"/>
          <w:sz w:val="24"/>
          <w:szCs w:val="24"/>
        </w:rPr>
        <w:t xml:space="preserve"> comptable dans l’avancement de sa classe ou de son grade ou encore à le suspendre temporaire de l’exercice de ses fonctions. </w:t>
      </w:r>
    </w:p>
    <w:p w:rsidR="006F6783" w:rsidRPr="00C951C7" w:rsidRDefault="006F6783" w:rsidP="00C951C7">
      <w:pPr>
        <w:spacing w:after="189"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conséquence, l’on peut constater que le statut général de la fonction publique prévoit comme sanction l’exclusion temporaire</w:t>
      </w:r>
      <w:r w:rsidR="007A7D8B">
        <w:rPr>
          <w:rFonts w:ascii="Times New Roman" w:hAnsi="Times New Roman" w:cs="Times New Roman"/>
          <w:sz w:val="24"/>
          <w:szCs w:val="24"/>
        </w:rPr>
        <w:t xml:space="preserve"> ou la révocation définitive de l’agent </w:t>
      </w:r>
      <w:r w:rsidRPr="00C951C7">
        <w:rPr>
          <w:rFonts w:ascii="Times New Roman" w:hAnsi="Times New Roman" w:cs="Times New Roman"/>
          <w:sz w:val="24"/>
          <w:szCs w:val="24"/>
        </w:rPr>
        <w:t>comptable en cas de faute dûment constatées dans ses actes de gestion</w:t>
      </w:r>
      <w:r w:rsidRPr="00C951C7">
        <w:rPr>
          <w:rFonts w:ascii="Times New Roman" w:hAnsi="Times New Roman" w:cs="Times New Roman"/>
          <w:sz w:val="24"/>
          <w:szCs w:val="24"/>
          <w:vertAlign w:val="superscript"/>
        </w:rPr>
        <w:footnoteReference w:id="168"/>
      </w:r>
      <w:r w:rsidRPr="00C951C7">
        <w:rPr>
          <w:rFonts w:ascii="Times New Roman" w:hAnsi="Times New Roman" w:cs="Times New Roman"/>
          <w:sz w:val="24"/>
          <w:szCs w:val="24"/>
        </w:rPr>
        <w:t>.</w:t>
      </w:r>
      <w:r w:rsidR="007A7D8B">
        <w:rPr>
          <w:rFonts w:ascii="Times New Roman" w:hAnsi="Times New Roman" w:cs="Times New Roman"/>
          <w:sz w:val="24"/>
          <w:szCs w:val="24"/>
        </w:rPr>
        <w:t xml:space="preserve"> A titre d’exemple </w:t>
      </w:r>
      <w:r w:rsidR="00283F8D">
        <w:rPr>
          <w:rFonts w:ascii="Times New Roman" w:hAnsi="Times New Roman" w:cs="Times New Roman"/>
          <w:sz w:val="24"/>
          <w:szCs w:val="24"/>
        </w:rPr>
        <w:t>d’illustratif c</w:t>
      </w:r>
      <w:r w:rsidR="00283F8D" w:rsidRPr="00C951C7">
        <w:rPr>
          <w:rFonts w:ascii="Times New Roman" w:hAnsi="Times New Roman" w:cs="Times New Roman"/>
          <w:sz w:val="24"/>
          <w:szCs w:val="24"/>
        </w:rPr>
        <w:t>ette</w:t>
      </w:r>
      <w:r w:rsidRPr="00C951C7">
        <w:rPr>
          <w:rFonts w:ascii="Times New Roman" w:hAnsi="Times New Roman" w:cs="Times New Roman"/>
          <w:sz w:val="24"/>
          <w:szCs w:val="24"/>
        </w:rPr>
        <w:t xml:space="preserve"> sanction court à compter du jour de sa notification</w:t>
      </w:r>
      <w:r w:rsidRPr="00C951C7">
        <w:rPr>
          <w:rFonts w:ascii="Times New Roman" w:hAnsi="Times New Roman" w:cs="Times New Roman"/>
          <w:sz w:val="24"/>
          <w:szCs w:val="24"/>
          <w:vertAlign w:val="superscript"/>
        </w:rPr>
        <w:footnoteReference w:id="169"/>
      </w:r>
      <w:r w:rsidRPr="00C951C7">
        <w:rPr>
          <w:rFonts w:ascii="Times New Roman" w:hAnsi="Times New Roman" w:cs="Times New Roman"/>
          <w:sz w:val="24"/>
          <w:szCs w:val="24"/>
        </w:rPr>
        <w:t>. Mais il faut relever que la sanction disciplinaire est indépendante de celle prononcée par la juridiction des comptes notamment la Chambre des comptes de la Cour suprême ou la juridiction judiciaire</w:t>
      </w:r>
      <w:r w:rsidRPr="00C951C7">
        <w:rPr>
          <w:rFonts w:ascii="Times New Roman" w:hAnsi="Times New Roman" w:cs="Times New Roman"/>
          <w:sz w:val="24"/>
          <w:szCs w:val="24"/>
          <w:vertAlign w:val="superscript"/>
        </w:rPr>
        <w:footnoteReference w:id="170"/>
      </w:r>
      <w:r w:rsidRPr="00C951C7">
        <w:rPr>
          <w:rFonts w:ascii="Times New Roman" w:hAnsi="Times New Roman" w:cs="Times New Roman"/>
          <w:sz w:val="24"/>
          <w:szCs w:val="24"/>
        </w:rPr>
        <w:t xml:space="preserve">. Toutefois, si le comptable public est passible d’une certaine catégorie de sanctions dans l’exercice de ses fonctions, les effets juridiques qui y sont attachés sont certains. </w:t>
      </w:r>
    </w:p>
    <w:p w:rsidR="006F6783" w:rsidRPr="00C951C7" w:rsidRDefault="006F6783" w:rsidP="00C951C7">
      <w:pPr>
        <w:pStyle w:val="Titre3"/>
        <w:rPr>
          <w:rFonts w:cs="Times New Roman"/>
        </w:rPr>
      </w:pPr>
      <w:r w:rsidRPr="00C951C7">
        <w:rPr>
          <w:rFonts w:cs="Times New Roman"/>
        </w:rPr>
        <w:t xml:space="preserve">  </w:t>
      </w:r>
      <w:bookmarkStart w:id="235" w:name="_Toc424614675"/>
      <w:r w:rsidRPr="00C951C7">
        <w:rPr>
          <w:rFonts w:cs="Times New Roman"/>
        </w:rPr>
        <w:t>B- Les effets des sanctions disciplinaires</w:t>
      </w:r>
      <w:bookmarkEnd w:id="235"/>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Les sanc</w:t>
      </w:r>
      <w:r w:rsidR="00047101">
        <w:rPr>
          <w:rFonts w:ascii="Times New Roman" w:hAnsi="Times New Roman" w:cs="Times New Roman"/>
          <w:sz w:val="24"/>
          <w:szCs w:val="24"/>
        </w:rPr>
        <w:t>tions prononcées à l’encontre de l’agent</w:t>
      </w:r>
      <w:r w:rsidRPr="00C951C7">
        <w:rPr>
          <w:rFonts w:ascii="Times New Roman" w:hAnsi="Times New Roman" w:cs="Times New Roman"/>
          <w:sz w:val="24"/>
          <w:szCs w:val="24"/>
        </w:rPr>
        <w:t xml:space="preserve"> comptable en cas de manquement constaté ou de faute commise dans l’exercice de ses fonctions sont susceptibles d’avoir des effets liés à la procédure (1) et ceux liés à la rémunération (2). </w:t>
      </w:r>
    </w:p>
    <w:p w:rsidR="006F6783" w:rsidRPr="00C951C7" w:rsidRDefault="006F6783" w:rsidP="00C951C7">
      <w:pPr>
        <w:pStyle w:val="Titre4"/>
        <w:rPr>
          <w:rFonts w:cs="Times New Roman"/>
        </w:rPr>
      </w:pPr>
      <w:r w:rsidRPr="00C951C7">
        <w:rPr>
          <w:rFonts w:cs="Times New Roman"/>
        </w:rPr>
        <w:t xml:space="preserve">  </w:t>
      </w:r>
      <w:bookmarkStart w:id="236" w:name="_Toc424614676"/>
      <w:r w:rsidRPr="00C951C7">
        <w:rPr>
          <w:rFonts w:cs="Times New Roman"/>
        </w:rPr>
        <w:t>1-Les effets liés à la procédure</w:t>
      </w:r>
      <w:bookmarkEnd w:id="236"/>
      <w:r w:rsidRPr="00C951C7">
        <w:rPr>
          <w:rFonts w:cs="Times New Roman"/>
        </w:rPr>
        <w:t xml:space="preserve"> </w:t>
      </w:r>
    </w:p>
    <w:p w:rsidR="006F6783" w:rsidRPr="00C951C7" w:rsidRDefault="006F6783" w:rsidP="00C951C7">
      <w:pPr>
        <w:spacing w:after="131"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Il est de règle établie qu’aucune sanction ne peut être prononcée contre le comptable public, comme à l’encontre de tout fonctionnaire, sans le respect des règles et procédures sous </w:t>
      </w:r>
      <w:r w:rsidRPr="00C951C7">
        <w:rPr>
          <w:rFonts w:ascii="Times New Roman" w:hAnsi="Times New Roman" w:cs="Times New Roman"/>
          <w:sz w:val="24"/>
          <w:szCs w:val="24"/>
        </w:rPr>
        <w:lastRenderedPageBreak/>
        <w:t>peine de nullité</w:t>
      </w:r>
      <w:r w:rsidRPr="00C951C7">
        <w:rPr>
          <w:rFonts w:ascii="Times New Roman" w:hAnsi="Times New Roman" w:cs="Times New Roman"/>
          <w:sz w:val="24"/>
          <w:szCs w:val="24"/>
          <w:vertAlign w:val="superscript"/>
        </w:rPr>
        <w:footnoteReference w:id="171"/>
      </w:r>
      <w:r w:rsidRPr="00C951C7">
        <w:rPr>
          <w:rFonts w:ascii="Times New Roman" w:hAnsi="Times New Roman" w:cs="Times New Roman"/>
          <w:sz w:val="24"/>
          <w:szCs w:val="24"/>
        </w:rPr>
        <w:t>. Certains effets sont attach</w:t>
      </w:r>
      <w:r w:rsidR="005B3D27">
        <w:rPr>
          <w:rFonts w:ascii="Times New Roman" w:hAnsi="Times New Roman" w:cs="Times New Roman"/>
          <w:sz w:val="24"/>
          <w:szCs w:val="24"/>
        </w:rPr>
        <w:t>és à la procédure de sanction de l’agent</w:t>
      </w:r>
      <w:r w:rsidRPr="00C951C7">
        <w:rPr>
          <w:rFonts w:ascii="Times New Roman" w:hAnsi="Times New Roman" w:cs="Times New Roman"/>
          <w:sz w:val="24"/>
          <w:szCs w:val="24"/>
        </w:rPr>
        <w:t xml:space="preserve"> comptable, comme de tout fonctionnaire en cas de manquement grave ou de faute commise par celui-ci. Le statut général de la fonction publique ainsi que certains textes particuliers impose à l’autorité administrative ou au conseil de discipline le respect des règles de la procédure notamment la communication du dossier disciplinaire, le principe du contradictoire et d’autres droits de la défense</w:t>
      </w:r>
      <w:r w:rsidRPr="00C951C7">
        <w:rPr>
          <w:rFonts w:ascii="Times New Roman" w:hAnsi="Times New Roman" w:cs="Times New Roman"/>
          <w:sz w:val="24"/>
          <w:szCs w:val="24"/>
          <w:vertAlign w:val="superscript"/>
        </w:rPr>
        <w:footnoteReference w:id="172"/>
      </w:r>
      <w:r w:rsidRPr="00C951C7">
        <w:rPr>
          <w:rFonts w:ascii="Times New Roman" w:hAnsi="Times New Roman" w:cs="Times New Roman"/>
          <w:sz w:val="24"/>
          <w:szCs w:val="24"/>
        </w:rPr>
        <w:t xml:space="preserve">. De même, aucune sanction ne peut être prononcée si elle n’est pas prévue par les lois et règlements applicables aux sanctions disciplinaires.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la décision de sanction infligée au comptable public, comme à tout fonctionnaire, doit être la conséquence d’une procédure disciplinaire suivie par l’autorité l’ayant prononcé. Tout d’abord, l’administration publique ou le supérieur hiérarchique selon le ca</w:t>
      </w:r>
      <w:r w:rsidR="00047101">
        <w:rPr>
          <w:rFonts w:ascii="Times New Roman" w:hAnsi="Times New Roman" w:cs="Times New Roman"/>
          <w:sz w:val="24"/>
          <w:szCs w:val="24"/>
        </w:rPr>
        <w:t xml:space="preserve">s, a l’obligation d’informer l’agent </w:t>
      </w:r>
      <w:r w:rsidRPr="00C951C7">
        <w:rPr>
          <w:rFonts w:ascii="Times New Roman" w:hAnsi="Times New Roman" w:cs="Times New Roman"/>
          <w:sz w:val="24"/>
          <w:szCs w:val="24"/>
        </w:rPr>
        <w:t>comptable ou l’agent agissant comme tel de ses droits à prendre connaissance de son dossier disciplinaire. En même temps, il a le droit de communication de tous les éléments contenus dans celui-ci dans le respect du contradictoire et des droits de la défense. Aussi, il peut se faire assister d’un ou de plusieurs défenseurs de son choix pendant la durée de la procédure notamment d’un avocat, d’un conseil ou d’un représentant de syndicat selon les cas. En cas de</w:t>
      </w:r>
      <w:r w:rsidR="00047101">
        <w:rPr>
          <w:rFonts w:ascii="Times New Roman" w:hAnsi="Times New Roman" w:cs="Times New Roman"/>
          <w:sz w:val="24"/>
          <w:szCs w:val="24"/>
        </w:rPr>
        <w:t xml:space="preserve"> non-respect de la procédure, l’agent</w:t>
      </w:r>
      <w:r w:rsidRPr="00C951C7">
        <w:rPr>
          <w:rFonts w:ascii="Times New Roman" w:hAnsi="Times New Roman" w:cs="Times New Roman"/>
          <w:sz w:val="24"/>
          <w:szCs w:val="24"/>
        </w:rPr>
        <w:t xml:space="preserve"> comptable, comme tout fonctionnaire, pourra obtenir non seulement l’annulation de la procédure mais également celle des sanctions.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outre, toute sanction </w:t>
      </w:r>
      <w:r w:rsidR="00047101">
        <w:rPr>
          <w:rFonts w:ascii="Times New Roman" w:hAnsi="Times New Roman" w:cs="Times New Roman"/>
          <w:sz w:val="24"/>
          <w:szCs w:val="24"/>
        </w:rPr>
        <w:t xml:space="preserve">susceptible d’être appliquée à l’agent </w:t>
      </w:r>
      <w:r w:rsidRPr="00C951C7">
        <w:rPr>
          <w:rFonts w:ascii="Times New Roman" w:hAnsi="Times New Roman" w:cs="Times New Roman"/>
          <w:sz w:val="24"/>
          <w:szCs w:val="24"/>
        </w:rPr>
        <w:t>comptable doit obéit à un minimum de légalité dans les formes et procédures. Aucune sanction ne peu</w:t>
      </w:r>
      <w:r w:rsidR="001E4AF1">
        <w:rPr>
          <w:rFonts w:ascii="Times New Roman" w:hAnsi="Times New Roman" w:cs="Times New Roman"/>
          <w:sz w:val="24"/>
          <w:szCs w:val="24"/>
        </w:rPr>
        <w:t>t être prononcée à l’encontre de l’agent</w:t>
      </w:r>
      <w:r w:rsidRPr="00C951C7">
        <w:rPr>
          <w:rFonts w:ascii="Times New Roman" w:hAnsi="Times New Roman" w:cs="Times New Roman"/>
          <w:sz w:val="24"/>
          <w:szCs w:val="24"/>
        </w:rPr>
        <w:t xml:space="preserve"> comptable sans qu’un texte le prévoit, car il y a pas de sanction sans texte ni de sanction au-delà du text</w:t>
      </w:r>
      <w:r w:rsidR="001E4AF1">
        <w:rPr>
          <w:rFonts w:ascii="Times New Roman" w:hAnsi="Times New Roman" w:cs="Times New Roman"/>
          <w:sz w:val="24"/>
          <w:szCs w:val="24"/>
        </w:rPr>
        <w:t xml:space="preserve">e. Les sanctions applicables à l’agent </w:t>
      </w:r>
      <w:r w:rsidRPr="00C951C7">
        <w:rPr>
          <w:rFonts w:ascii="Times New Roman" w:hAnsi="Times New Roman" w:cs="Times New Roman"/>
          <w:sz w:val="24"/>
          <w:szCs w:val="24"/>
        </w:rPr>
        <w:t>comptable doivent être celles prévues par le statut général de la fonction publique ou les textes particuliers. Elles ne doivent donc pas résulter de la compétence discrétionnaire du supérieur hiérarchique ou du Conseil de Disciplinaire Budgétaire et Financière. Elles obéissent alors à un régime de légalité et non à un pouvoir discrétionnaire ou arbitraire. L’organe compétent pour prononcer la sanction doit s’assurer qu’il n’excède pas les limites de la légalité, auquel cas les voies de recours restent ouvertes contre la décision de sanction. Il est des situations où une sanction peut</w:t>
      </w:r>
      <w:r w:rsidR="00BA67B5">
        <w:rPr>
          <w:rFonts w:ascii="Times New Roman" w:hAnsi="Times New Roman" w:cs="Times New Roman"/>
          <w:sz w:val="24"/>
          <w:szCs w:val="24"/>
        </w:rPr>
        <w:t xml:space="preserve"> être prononcée à l’encontre de l’agent </w:t>
      </w:r>
      <w:r w:rsidRPr="00C951C7">
        <w:rPr>
          <w:rFonts w:ascii="Times New Roman" w:hAnsi="Times New Roman" w:cs="Times New Roman"/>
          <w:sz w:val="24"/>
          <w:szCs w:val="24"/>
        </w:rPr>
        <w:t xml:space="preserve">comptable en violation des textes et procédures. Lorsque la sanction n’est pas prévue par un texte, elle est illégale et prendre la forme d’une « sanction déguisée ». </w:t>
      </w:r>
      <w:r w:rsidRPr="00C951C7">
        <w:rPr>
          <w:rFonts w:ascii="Times New Roman" w:hAnsi="Times New Roman" w:cs="Times New Roman"/>
          <w:sz w:val="24"/>
          <w:szCs w:val="24"/>
        </w:rPr>
        <w:lastRenderedPageBreak/>
        <w:t>Cependant, si des effets sont attach</w:t>
      </w:r>
      <w:r w:rsidR="00BA67B5">
        <w:rPr>
          <w:rFonts w:ascii="Times New Roman" w:hAnsi="Times New Roman" w:cs="Times New Roman"/>
          <w:sz w:val="24"/>
          <w:szCs w:val="24"/>
        </w:rPr>
        <w:t>és à la procédure de sanction de l’agent</w:t>
      </w:r>
      <w:r w:rsidRPr="00C951C7">
        <w:rPr>
          <w:rFonts w:ascii="Times New Roman" w:hAnsi="Times New Roman" w:cs="Times New Roman"/>
          <w:sz w:val="24"/>
          <w:szCs w:val="24"/>
        </w:rPr>
        <w:t xml:space="preserve"> comptable, d’autres effets se rapportent à la rémunération. </w:t>
      </w:r>
    </w:p>
    <w:p w:rsidR="006F6783" w:rsidRPr="00C951C7" w:rsidRDefault="006F6783" w:rsidP="00C951C7">
      <w:pPr>
        <w:pStyle w:val="Titre4"/>
        <w:rPr>
          <w:rFonts w:cs="Times New Roman"/>
        </w:rPr>
      </w:pPr>
      <w:bookmarkStart w:id="237" w:name="_Toc424614677"/>
      <w:r w:rsidRPr="00C951C7">
        <w:rPr>
          <w:rFonts w:cs="Times New Roman"/>
        </w:rPr>
        <w:t>2-Les effets liés à la rémunération</w:t>
      </w:r>
      <w:bookmarkEnd w:id="237"/>
      <w:r w:rsidRPr="00C951C7">
        <w:rPr>
          <w:rFonts w:cs="Times New Roman"/>
        </w:rPr>
        <w:t xml:space="preserve"> </w:t>
      </w:r>
    </w:p>
    <w:p w:rsidR="006F6783" w:rsidRPr="00C951C7" w:rsidRDefault="000A4379" w:rsidP="00C951C7">
      <w:pPr>
        <w:spacing w:after="215"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Certaines</w:t>
      </w:r>
      <w:r w:rsidR="006F6783" w:rsidRPr="00C951C7">
        <w:rPr>
          <w:rFonts w:ascii="Times New Roman" w:hAnsi="Times New Roman" w:cs="Times New Roman"/>
          <w:sz w:val="24"/>
          <w:szCs w:val="24"/>
        </w:rPr>
        <w:t xml:space="preserve"> conséquences juridiques sont attachées aux sanctions disciplinaires infligées au comptable public en cas de manquement grave ou de faute commise dans l’exercice de ses fonctions. Le statut général de la fonction publique et certains textes particuliers ont attachés aux sanctions disciplin</w:t>
      </w:r>
      <w:r w:rsidR="00FE50EB">
        <w:rPr>
          <w:rFonts w:ascii="Times New Roman" w:hAnsi="Times New Roman" w:cs="Times New Roman"/>
          <w:sz w:val="24"/>
          <w:szCs w:val="24"/>
        </w:rPr>
        <w:t>aires prononcées à l’encontre de l’agent</w:t>
      </w:r>
      <w:r w:rsidR="006F6783" w:rsidRPr="00C951C7">
        <w:rPr>
          <w:rFonts w:ascii="Times New Roman" w:hAnsi="Times New Roman" w:cs="Times New Roman"/>
          <w:sz w:val="24"/>
          <w:szCs w:val="24"/>
        </w:rPr>
        <w:t xml:space="preserve"> comptable, comme de tout fonctionnaire, des effets importants à incidence financière ou non. Ces conséquences varient suivant la nature ou le groupe de sanctions prononcées. Mais l’autorité administrative ou l’organe qui prononce la sanction peut tenir compte tenir compte de certaines considérations en fonction de la gravité de la faute</w:t>
      </w:r>
      <w:r w:rsidR="006F6783" w:rsidRPr="00C951C7">
        <w:rPr>
          <w:rFonts w:ascii="Times New Roman" w:hAnsi="Times New Roman" w:cs="Times New Roman"/>
          <w:sz w:val="24"/>
          <w:szCs w:val="24"/>
          <w:vertAlign w:val="superscript"/>
        </w:rPr>
        <w:footnoteReference w:id="173"/>
      </w:r>
      <w:r w:rsidR="006F6783" w:rsidRPr="00C951C7">
        <w:rPr>
          <w:rFonts w:ascii="Times New Roman" w:hAnsi="Times New Roman" w:cs="Times New Roman"/>
          <w:sz w:val="24"/>
          <w:szCs w:val="24"/>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effet, parmi les sanctions prévues à l’article 108 alinéa 1 du statut général de la fonction publique, certaines ont des conséquences</w:t>
      </w:r>
      <w:r w:rsidR="00FE50EB">
        <w:rPr>
          <w:rFonts w:ascii="Times New Roman" w:hAnsi="Times New Roman" w:cs="Times New Roman"/>
          <w:sz w:val="24"/>
          <w:szCs w:val="24"/>
        </w:rPr>
        <w:t xml:space="preserve"> financières sur la situation de l’agent</w:t>
      </w:r>
      <w:r w:rsidRPr="00C951C7">
        <w:rPr>
          <w:rFonts w:ascii="Times New Roman" w:hAnsi="Times New Roman" w:cs="Times New Roman"/>
          <w:sz w:val="24"/>
          <w:szCs w:val="24"/>
        </w:rPr>
        <w:t xml:space="preserve"> comptable ou du fonctionnaire mis en cause. Relativement à cette catégorisation des sanctions disciplinaires, les sanctions de deuxième, troisième et quatrième groupes ont des conséquence</w:t>
      </w:r>
      <w:r w:rsidR="00FD08C8">
        <w:rPr>
          <w:rFonts w:ascii="Times New Roman" w:hAnsi="Times New Roman" w:cs="Times New Roman"/>
          <w:sz w:val="24"/>
          <w:szCs w:val="24"/>
        </w:rPr>
        <w:t>s sur la situation financière de l’agent</w:t>
      </w:r>
      <w:r w:rsidRPr="00C951C7">
        <w:rPr>
          <w:rFonts w:ascii="Times New Roman" w:hAnsi="Times New Roman" w:cs="Times New Roman"/>
          <w:sz w:val="24"/>
          <w:szCs w:val="24"/>
        </w:rPr>
        <w:t xml:space="preserve"> comptable. Ainsi, l’exclusion temporaire des fonctions entraîne la perte de toute rémunération durant la période de suspension ; de même que l’abaissement d’échelon a pour conséquence la </w:t>
      </w:r>
      <w:r w:rsidR="00FD08C8">
        <w:rPr>
          <w:rFonts w:ascii="Times New Roman" w:hAnsi="Times New Roman" w:cs="Times New Roman"/>
          <w:sz w:val="24"/>
          <w:szCs w:val="24"/>
        </w:rPr>
        <w:t>diminution de la rémunération de l’agent</w:t>
      </w:r>
      <w:r w:rsidRPr="00C951C7">
        <w:rPr>
          <w:rFonts w:ascii="Times New Roman" w:hAnsi="Times New Roman" w:cs="Times New Roman"/>
          <w:sz w:val="24"/>
          <w:szCs w:val="24"/>
        </w:rPr>
        <w:t xml:space="preserve"> comptable. La révocation entraîne comme conséquence la cessation de rémunération ainsi que tous les</w:t>
      </w:r>
      <w:r w:rsidR="00F712E8">
        <w:rPr>
          <w:rFonts w:ascii="Times New Roman" w:hAnsi="Times New Roman" w:cs="Times New Roman"/>
          <w:sz w:val="24"/>
          <w:szCs w:val="24"/>
        </w:rPr>
        <w:t xml:space="preserve"> avantages attachés au statut de l’agent</w:t>
      </w:r>
      <w:r w:rsidRPr="00C951C7">
        <w:rPr>
          <w:rFonts w:ascii="Times New Roman" w:hAnsi="Times New Roman" w:cs="Times New Roman"/>
          <w:sz w:val="24"/>
          <w:szCs w:val="24"/>
        </w:rPr>
        <w:t xml:space="preserve"> comptable. En revanche, l’avertissement et le blâme entant que sanctions disciplinaires de premier groupe n’ont aucune conséquenc</w:t>
      </w:r>
      <w:r w:rsidR="00591C40">
        <w:rPr>
          <w:rFonts w:ascii="Times New Roman" w:hAnsi="Times New Roman" w:cs="Times New Roman"/>
          <w:sz w:val="24"/>
          <w:szCs w:val="24"/>
        </w:rPr>
        <w:t>e financière sur la situation de l’agent</w:t>
      </w:r>
      <w:r w:rsidRPr="00C951C7">
        <w:rPr>
          <w:rFonts w:ascii="Times New Roman" w:hAnsi="Times New Roman" w:cs="Times New Roman"/>
          <w:sz w:val="24"/>
          <w:szCs w:val="24"/>
        </w:rPr>
        <w:t xml:space="preserve"> comptable.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Par ailleurs, dans biens de cas, l’autorité administrative ou le conseil disciplinaire doit tenir compte de certaines considérations liées à la gravité de la faute et aux antécédents du comptable public : les troubles causés dans le fonctionnement du service, le caractère répétitif de la faute</w:t>
      </w:r>
      <w:r w:rsidRPr="00C951C7">
        <w:rPr>
          <w:rFonts w:ascii="Times New Roman" w:hAnsi="Times New Roman" w:cs="Times New Roman"/>
          <w:sz w:val="24"/>
          <w:szCs w:val="24"/>
          <w:vertAlign w:val="superscript"/>
        </w:rPr>
        <w:footnoteReference w:id="174"/>
      </w:r>
      <w:r w:rsidRPr="00C951C7">
        <w:rPr>
          <w:rFonts w:ascii="Times New Roman" w:hAnsi="Times New Roman" w:cs="Times New Roman"/>
          <w:sz w:val="24"/>
          <w:szCs w:val="24"/>
        </w:rPr>
        <w:t xml:space="preserve">. Ces éléments sont de nature à déterminer le groupe de sanctions disciplinaires susceptibles d’être retenues par l’autorité administrative ou le conseil de discipline. De même, il peut être tenu compte de la nature des opérations mises en cause, du niveau hiérarchique de </w:t>
      </w:r>
      <w:r w:rsidRPr="00C951C7">
        <w:rPr>
          <w:rFonts w:ascii="Times New Roman" w:hAnsi="Times New Roman" w:cs="Times New Roman"/>
          <w:sz w:val="24"/>
          <w:szCs w:val="24"/>
        </w:rPr>
        <w:lastRenderedPageBreak/>
        <w:t xml:space="preserve">l’agent mis en cause ou du comportement général de celui-ci. Toutefois, </w:t>
      </w:r>
      <w:r w:rsidR="00FE50EB">
        <w:rPr>
          <w:rFonts w:ascii="Times New Roman" w:hAnsi="Times New Roman" w:cs="Times New Roman"/>
          <w:sz w:val="24"/>
          <w:szCs w:val="24"/>
        </w:rPr>
        <w:t xml:space="preserve">lorsque les faits imputables à l’agent </w:t>
      </w:r>
      <w:r w:rsidRPr="00C951C7">
        <w:rPr>
          <w:rFonts w:ascii="Times New Roman" w:hAnsi="Times New Roman" w:cs="Times New Roman"/>
          <w:sz w:val="24"/>
          <w:szCs w:val="24"/>
        </w:rPr>
        <w:t>comptable ne sont pas établis, celui-ci bénéficie dans la phase contentieuse de certaines garanties notamment l’indemnisation, la réintégration ou la reconstitution de carrière</w:t>
      </w:r>
      <w:r w:rsidRPr="00C951C7">
        <w:rPr>
          <w:rFonts w:ascii="Times New Roman" w:hAnsi="Times New Roman" w:cs="Times New Roman"/>
          <w:sz w:val="24"/>
          <w:szCs w:val="24"/>
          <w:vertAlign w:val="superscript"/>
        </w:rPr>
        <w:footnoteReference w:id="175"/>
      </w:r>
      <w:r w:rsidRPr="00C951C7">
        <w:rPr>
          <w:rFonts w:ascii="Times New Roman" w:hAnsi="Times New Roman" w:cs="Times New Roman"/>
          <w:sz w:val="24"/>
          <w:szCs w:val="24"/>
        </w:rPr>
        <w:t>.</w:t>
      </w:r>
      <w:r w:rsidR="00CD6C39" w:rsidRPr="00C951C7">
        <w:rPr>
          <w:rFonts w:ascii="Times New Roman" w:hAnsi="Times New Roman" w:cs="Times New Roman"/>
          <w:sz w:val="24"/>
          <w:szCs w:val="24"/>
        </w:rPr>
        <w:t xml:space="preserve"> </w:t>
      </w:r>
    </w:p>
    <w:p w:rsidR="008518D5" w:rsidRPr="00C951C7" w:rsidRDefault="008518D5" w:rsidP="00C951C7">
      <w:pPr>
        <w:spacing w:line="360" w:lineRule="auto"/>
        <w:ind w:left="-15" w:firstLine="723"/>
        <w:jc w:val="both"/>
        <w:rPr>
          <w:rFonts w:ascii="Times New Roman" w:hAnsi="Times New Roman" w:cs="Times New Roman"/>
          <w:sz w:val="24"/>
          <w:szCs w:val="24"/>
        </w:rPr>
      </w:pPr>
    </w:p>
    <w:p w:rsidR="008518D5" w:rsidRPr="00C951C7" w:rsidRDefault="008518D5"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Default="000A4379" w:rsidP="00C951C7">
      <w:pPr>
        <w:spacing w:line="360" w:lineRule="auto"/>
        <w:ind w:left="-15" w:firstLine="723"/>
        <w:jc w:val="both"/>
        <w:rPr>
          <w:rFonts w:ascii="Times New Roman" w:hAnsi="Times New Roman" w:cs="Times New Roman"/>
          <w:sz w:val="24"/>
          <w:szCs w:val="24"/>
        </w:rPr>
      </w:pPr>
    </w:p>
    <w:p w:rsidR="00283F8D" w:rsidRDefault="00283F8D" w:rsidP="00C951C7">
      <w:pPr>
        <w:spacing w:line="360" w:lineRule="auto"/>
        <w:ind w:left="-15" w:firstLine="723"/>
        <w:jc w:val="both"/>
        <w:rPr>
          <w:rFonts w:ascii="Times New Roman" w:hAnsi="Times New Roman" w:cs="Times New Roman"/>
          <w:sz w:val="24"/>
          <w:szCs w:val="24"/>
        </w:rPr>
      </w:pPr>
    </w:p>
    <w:p w:rsidR="00283F8D" w:rsidRPr="00C951C7" w:rsidRDefault="00283F8D"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6F6783" w:rsidRPr="00C951C7" w:rsidRDefault="006F6783" w:rsidP="00C951C7">
      <w:pPr>
        <w:pStyle w:val="Titre5"/>
        <w:rPr>
          <w:rFonts w:cs="Times New Roman"/>
        </w:rPr>
      </w:pPr>
      <w:bookmarkStart w:id="238" w:name="_Toc424614678"/>
      <w:r w:rsidRPr="00C951C7">
        <w:rPr>
          <w:rFonts w:cs="Times New Roman"/>
        </w:rPr>
        <w:lastRenderedPageBreak/>
        <w:t>CONCLUSION DU CHAPITRE</w:t>
      </w:r>
      <w:bookmarkEnd w:id="238"/>
      <w:r w:rsidRPr="00C951C7">
        <w:rPr>
          <w:rFonts w:cs="Times New Roman"/>
        </w:rPr>
        <w:t xml:space="preserve"> </w:t>
      </w:r>
    </w:p>
    <w:p w:rsidR="006F6783" w:rsidRPr="00C951C7" w:rsidRDefault="006F6783" w:rsidP="00C951C7">
      <w:pPr>
        <w:spacing w:line="360" w:lineRule="auto"/>
        <w:ind w:left="-15"/>
        <w:jc w:val="both"/>
        <w:rPr>
          <w:rFonts w:ascii="Times New Roman" w:hAnsi="Times New Roman" w:cs="Times New Roman"/>
          <w:sz w:val="24"/>
          <w:szCs w:val="24"/>
        </w:rPr>
      </w:pPr>
      <w:r w:rsidRPr="00C951C7">
        <w:rPr>
          <w:rFonts w:ascii="Times New Roman" w:hAnsi="Times New Roman" w:cs="Times New Roman"/>
          <w:sz w:val="24"/>
          <w:szCs w:val="24"/>
        </w:rPr>
        <w:t xml:space="preserve">             </w:t>
      </w:r>
      <w:r w:rsidR="00DF5AC6" w:rsidRPr="00C951C7">
        <w:rPr>
          <w:rFonts w:ascii="Times New Roman" w:hAnsi="Times New Roman" w:cs="Times New Roman"/>
          <w:sz w:val="24"/>
          <w:szCs w:val="24"/>
        </w:rPr>
        <w:t>En somme</w:t>
      </w:r>
      <w:r w:rsidRPr="00C951C7">
        <w:rPr>
          <w:rFonts w:ascii="Times New Roman" w:hAnsi="Times New Roman" w:cs="Times New Roman"/>
          <w:sz w:val="24"/>
          <w:szCs w:val="24"/>
        </w:rPr>
        <w:t xml:space="preserve">, il apparaît que </w:t>
      </w:r>
      <w:r w:rsidR="008D50F8" w:rsidRPr="00C951C7">
        <w:rPr>
          <w:rFonts w:ascii="Times New Roman" w:hAnsi="Times New Roman" w:cs="Times New Roman"/>
          <w:sz w:val="24"/>
          <w:szCs w:val="24"/>
        </w:rPr>
        <w:t>l’Agent Comptable dans les Universités d’Etat au Cameroun</w:t>
      </w:r>
      <w:r w:rsidRPr="00C951C7">
        <w:rPr>
          <w:rFonts w:ascii="Times New Roman" w:hAnsi="Times New Roman" w:cs="Times New Roman"/>
          <w:sz w:val="24"/>
          <w:szCs w:val="24"/>
        </w:rPr>
        <w:t xml:space="preserve"> est soumis à un régime de responsabilité à la fois personnelle et pécuniaire. Cette responsabilité entraîne par conséquence des sanctions pécuniaires, pénales et disciplinaires. Dans bien des cas, les sanctions disciplinaires sont, pour l’essentiel, celles prévues par le statut général de la fonction publique applicable à tout fonctionnaire y compris </w:t>
      </w:r>
      <w:r w:rsidR="00DF5AC6" w:rsidRPr="00C951C7">
        <w:rPr>
          <w:rFonts w:ascii="Times New Roman" w:hAnsi="Times New Roman" w:cs="Times New Roman"/>
          <w:sz w:val="24"/>
          <w:szCs w:val="24"/>
        </w:rPr>
        <w:t>à l’Agent Comptable</w:t>
      </w:r>
      <w:r w:rsidRPr="00C951C7">
        <w:rPr>
          <w:rFonts w:ascii="Times New Roman" w:hAnsi="Times New Roman" w:cs="Times New Roman"/>
          <w:sz w:val="24"/>
          <w:szCs w:val="24"/>
        </w:rPr>
        <w:t>.  Toutes ces sanctions peuvent, dans l’un ou l’autre cas, avoir un effet-réparation ou un effet-répression.</w:t>
      </w:r>
      <w:r w:rsidR="00CD6C39" w:rsidRPr="00C951C7">
        <w:rPr>
          <w:rFonts w:ascii="Times New Roman" w:hAnsi="Times New Roman" w:cs="Times New Roman"/>
          <w:sz w:val="24"/>
          <w:szCs w:val="24"/>
        </w:rPr>
        <w:t xml:space="preserve">     </w:t>
      </w:r>
    </w:p>
    <w:p w:rsidR="006F6783" w:rsidRPr="00C951C7" w:rsidRDefault="006F6783" w:rsidP="00C951C7">
      <w:pPr>
        <w:spacing w:after="0" w:line="360" w:lineRule="auto"/>
        <w:jc w:val="both"/>
        <w:rPr>
          <w:rFonts w:ascii="Times New Roman" w:hAnsi="Times New Roman" w:cs="Times New Roman"/>
          <w:b/>
          <w:sz w:val="24"/>
          <w:szCs w:val="24"/>
        </w:rPr>
      </w:pPr>
      <w:r w:rsidRPr="00C951C7">
        <w:rPr>
          <w:rFonts w:ascii="Times New Roman" w:hAnsi="Times New Roman" w:cs="Times New Roman"/>
          <w:b/>
          <w:sz w:val="24"/>
          <w:szCs w:val="24"/>
        </w:rPr>
        <w:t xml:space="preserve"> </w:t>
      </w: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b/>
          <w:sz w:val="24"/>
          <w:szCs w:val="24"/>
        </w:rPr>
      </w:pPr>
    </w:p>
    <w:p w:rsidR="000A4379" w:rsidRPr="00C951C7" w:rsidRDefault="000A4379" w:rsidP="00C951C7">
      <w:pPr>
        <w:spacing w:after="0" w:line="360" w:lineRule="auto"/>
        <w:jc w:val="both"/>
        <w:rPr>
          <w:rFonts w:ascii="Times New Roman" w:hAnsi="Times New Roman" w:cs="Times New Roman"/>
          <w:sz w:val="24"/>
          <w:szCs w:val="24"/>
        </w:rPr>
      </w:pPr>
    </w:p>
    <w:p w:rsidR="006F6783" w:rsidRPr="00C951C7" w:rsidRDefault="006F6783" w:rsidP="00C951C7">
      <w:pPr>
        <w:pStyle w:val="Titre5"/>
        <w:rPr>
          <w:rFonts w:cs="Times New Roman"/>
        </w:rPr>
      </w:pPr>
      <w:bookmarkStart w:id="239" w:name="_Toc424614679"/>
      <w:r w:rsidRPr="00C951C7">
        <w:rPr>
          <w:rFonts w:cs="Times New Roman"/>
        </w:rPr>
        <w:lastRenderedPageBreak/>
        <w:t>CONCLUSION DE LA SECONDE PARTIE</w:t>
      </w:r>
      <w:bookmarkEnd w:id="239"/>
      <w:r w:rsidRPr="00C951C7">
        <w:rPr>
          <w:rFonts w:cs="Times New Roman"/>
        </w:rPr>
        <w:t xml:space="preserve"> </w:t>
      </w:r>
    </w:p>
    <w:p w:rsidR="006D6E6D" w:rsidRPr="00C951C7" w:rsidRDefault="008D50F8"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En définitive</w:t>
      </w:r>
      <w:r w:rsidR="006F6783" w:rsidRPr="00C951C7">
        <w:rPr>
          <w:rFonts w:ascii="Times New Roman" w:hAnsi="Times New Roman" w:cs="Times New Roman"/>
          <w:sz w:val="24"/>
          <w:szCs w:val="24"/>
        </w:rPr>
        <w:t xml:space="preserve">, le fait générateur apparaît comme l’élément déclencheur de la responsabilité du </w:t>
      </w:r>
      <w:r w:rsidRPr="00C951C7">
        <w:rPr>
          <w:rFonts w:ascii="Times New Roman" w:hAnsi="Times New Roman" w:cs="Times New Roman"/>
          <w:sz w:val="24"/>
          <w:szCs w:val="24"/>
        </w:rPr>
        <w:t>l’Agent Comptable</w:t>
      </w:r>
      <w:r w:rsidR="006F6783" w:rsidRPr="00C951C7">
        <w:rPr>
          <w:rFonts w:ascii="Times New Roman" w:hAnsi="Times New Roman" w:cs="Times New Roman"/>
          <w:sz w:val="24"/>
          <w:szCs w:val="24"/>
        </w:rPr>
        <w:t>. Cette responsabilité peut être personnelle ou pécuniaire, de nature administrative ou juridictionnelle. En règle générale, le RGCP et la loi n°2018/012 prévoient une responsab</w:t>
      </w:r>
      <w:r w:rsidRPr="00C951C7">
        <w:rPr>
          <w:rFonts w:ascii="Times New Roman" w:hAnsi="Times New Roman" w:cs="Times New Roman"/>
          <w:sz w:val="24"/>
          <w:szCs w:val="24"/>
        </w:rPr>
        <w:t>ilité</w:t>
      </w:r>
      <w:r w:rsidR="006F6783" w:rsidRPr="00C951C7">
        <w:rPr>
          <w:rFonts w:ascii="Times New Roman" w:hAnsi="Times New Roman" w:cs="Times New Roman"/>
          <w:sz w:val="24"/>
          <w:szCs w:val="24"/>
        </w:rPr>
        <w:t xml:space="preserve"> principale </w:t>
      </w:r>
      <w:r w:rsidRPr="00C951C7">
        <w:rPr>
          <w:rFonts w:ascii="Times New Roman" w:hAnsi="Times New Roman" w:cs="Times New Roman"/>
          <w:sz w:val="24"/>
          <w:szCs w:val="24"/>
        </w:rPr>
        <w:t>de l’Agent Comptable</w:t>
      </w:r>
      <w:r w:rsidR="006F6783" w:rsidRPr="00C951C7">
        <w:rPr>
          <w:rFonts w:ascii="Times New Roman" w:hAnsi="Times New Roman" w:cs="Times New Roman"/>
          <w:sz w:val="24"/>
          <w:szCs w:val="24"/>
        </w:rPr>
        <w:t xml:space="preserve"> du fait de leur gestion et d’autres types de resp</w:t>
      </w:r>
      <w:r w:rsidR="00FA0192">
        <w:rPr>
          <w:rFonts w:ascii="Times New Roman" w:hAnsi="Times New Roman" w:cs="Times New Roman"/>
          <w:sz w:val="24"/>
          <w:szCs w:val="24"/>
        </w:rPr>
        <w:t>onsabilités notamment du fait des</w:t>
      </w:r>
      <w:r w:rsidR="006F6783" w:rsidRPr="00C951C7">
        <w:rPr>
          <w:rFonts w:ascii="Times New Roman" w:hAnsi="Times New Roman" w:cs="Times New Roman"/>
          <w:sz w:val="24"/>
          <w:szCs w:val="24"/>
        </w:rPr>
        <w:t xml:space="preserve"> régisseur</w:t>
      </w:r>
      <w:r w:rsidR="00FA0192">
        <w:rPr>
          <w:rFonts w:ascii="Times New Roman" w:hAnsi="Times New Roman" w:cs="Times New Roman"/>
          <w:sz w:val="24"/>
          <w:szCs w:val="24"/>
        </w:rPr>
        <w:t xml:space="preserve">s, des </w:t>
      </w:r>
      <w:proofErr w:type="spellStart"/>
      <w:r w:rsidR="00FA0192">
        <w:rPr>
          <w:rFonts w:ascii="Times New Roman" w:hAnsi="Times New Roman" w:cs="Times New Roman"/>
          <w:sz w:val="24"/>
          <w:szCs w:val="24"/>
        </w:rPr>
        <w:t>billeteurs</w:t>
      </w:r>
      <w:proofErr w:type="spellEnd"/>
      <w:r w:rsidR="006F6783" w:rsidRPr="00C951C7">
        <w:rPr>
          <w:rFonts w:ascii="Times New Roman" w:hAnsi="Times New Roman" w:cs="Times New Roman"/>
          <w:sz w:val="24"/>
          <w:szCs w:val="24"/>
        </w:rPr>
        <w:t xml:space="preserve"> ou des fonctionn</w:t>
      </w:r>
      <w:r w:rsidRPr="00C951C7">
        <w:rPr>
          <w:rFonts w:ascii="Times New Roman" w:hAnsi="Times New Roman" w:cs="Times New Roman"/>
          <w:sz w:val="24"/>
          <w:szCs w:val="24"/>
        </w:rPr>
        <w:t xml:space="preserve">aires placés sous </w:t>
      </w:r>
      <w:r w:rsidR="007D0615">
        <w:rPr>
          <w:rFonts w:ascii="Times New Roman" w:hAnsi="Times New Roman" w:cs="Times New Roman"/>
          <w:sz w:val="24"/>
          <w:szCs w:val="24"/>
        </w:rPr>
        <w:t>son</w:t>
      </w:r>
      <w:r w:rsidRPr="00C951C7">
        <w:rPr>
          <w:rFonts w:ascii="Times New Roman" w:hAnsi="Times New Roman" w:cs="Times New Roman"/>
          <w:sz w:val="24"/>
          <w:szCs w:val="24"/>
        </w:rPr>
        <w:t xml:space="preserve"> autorité</w:t>
      </w:r>
      <w:r w:rsidR="006F6783" w:rsidRPr="00C951C7">
        <w:rPr>
          <w:rFonts w:ascii="Times New Roman" w:hAnsi="Times New Roman" w:cs="Times New Roman"/>
          <w:sz w:val="24"/>
          <w:szCs w:val="24"/>
        </w:rPr>
        <w:t>. Si cette responsabilité peut être mise en œuvre suivant la procédure administrative ou juridictionnelle, elle peut être atténuée en cas de décharge de responsabilité ou de remise gracieuse. Aussi, cette responsabilité entraîne en conséquence des sanctions pécuniaires, pénales et disciplinaires. Si les sanctions pécuniaires et pénales sont prévues par la loi n°2018/012, la loi n°2003/005, les sanctions disciplinaires sont, quant à elles et pour la plupart, prévues par le statut général de la fonction publique applicable à</w:t>
      </w:r>
      <w:r w:rsidR="0054751C">
        <w:rPr>
          <w:rFonts w:ascii="Times New Roman" w:hAnsi="Times New Roman" w:cs="Times New Roman"/>
          <w:sz w:val="24"/>
          <w:szCs w:val="24"/>
        </w:rPr>
        <w:t xml:space="preserve"> tout fonctionnaire y compris à l’agent</w:t>
      </w:r>
      <w:r w:rsidR="006F6783" w:rsidRPr="00C951C7">
        <w:rPr>
          <w:rFonts w:ascii="Times New Roman" w:hAnsi="Times New Roman" w:cs="Times New Roman"/>
          <w:sz w:val="24"/>
          <w:szCs w:val="24"/>
        </w:rPr>
        <w:t xml:space="preserve"> comptable. Toutefois, ces diverses sanctions produisent un double effet, dans le sens de la réparation ou de la répression.</w:t>
      </w:r>
      <w:r w:rsidR="002868F5" w:rsidRPr="00C951C7">
        <w:rPr>
          <w:rFonts w:ascii="Times New Roman" w:hAnsi="Times New Roman" w:cs="Times New Roman"/>
          <w:sz w:val="24"/>
          <w:szCs w:val="24"/>
        </w:rPr>
        <w:t xml:space="preserve">     </w:t>
      </w:r>
    </w:p>
    <w:p w:rsidR="008518D5" w:rsidRPr="00C951C7" w:rsidRDefault="008518D5" w:rsidP="00C951C7">
      <w:pPr>
        <w:spacing w:line="360" w:lineRule="auto"/>
        <w:ind w:left="-15" w:firstLine="723"/>
        <w:jc w:val="both"/>
        <w:rPr>
          <w:rFonts w:ascii="Times New Roman" w:hAnsi="Times New Roman" w:cs="Times New Roman"/>
          <w:sz w:val="24"/>
          <w:szCs w:val="24"/>
        </w:rPr>
      </w:pPr>
    </w:p>
    <w:p w:rsidR="008518D5" w:rsidRPr="00C951C7" w:rsidRDefault="008518D5" w:rsidP="00C951C7">
      <w:pPr>
        <w:spacing w:line="360" w:lineRule="auto"/>
        <w:ind w:left="-15" w:firstLine="723"/>
        <w:jc w:val="both"/>
        <w:rPr>
          <w:rFonts w:ascii="Times New Roman" w:hAnsi="Times New Roman" w:cs="Times New Roman"/>
          <w:sz w:val="24"/>
          <w:szCs w:val="24"/>
        </w:rPr>
      </w:pPr>
    </w:p>
    <w:p w:rsidR="008518D5" w:rsidRPr="00C951C7" w:rsidRDefault="008518D5" w:rsidP="00C951C7">
      <w:pPr>
        <w:spacing w:line="360" w:lineRule="auto"/>
        <w:ind w:left="-15" w:firstLine="723"/>
        <w:jc w:val="both"/>
        <w:rPr>
          <w:rFonts w:ascii="Times New Roman" w:hAnsi="Times New Roman" w:cs="Times New Roman"/>
          <w:sz w:val="24"/>
          <w:szCs w:val="24"/>
        </w:rPr>
      </w:pPr>
    </w:p>
    <w:p w:rsidR="008518D5" w:rsidRPr="00C951C7" w:rsidRDefault="008518D5"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0A4379" w:rsidRPr="00C951C7" w:rsidRDefault="000A4379" w:rsidP="00C951C7">
      <w:pPr>
        <w:spacing w:line="360" w:lineRule="auto"/>
        <w:ind w:left="-15" w:firstLine="723"/>
        <w:jc w:val="both"/>
        <w:rPr>
          <w:rFonts w:ascii="Times New Roman" w:hAnsi="Times New Roman" w:cs="Times New Roman"/>
          <w:sz w:val="24"/>
          <w:szCs w:val="24"/>
        </w:rPr>
      </w:pPr>
    </w:p>
    <w:p w:rsidR="008518D5" w:rsidRPr="00C951C7" w:rsidRDefault="008518D5" w:rsidP="00C951C7">
      <w:pPr>
        <w:spacing w:line="360" w:lineRule="auto"/>
        <w:ind w:left="-15" w:firstLine="723"/>
        <w:jc w:val="both"/>
        <w:rPr>
          <w:rFonts w:ascii="Times New Roman" w:hAnsi="Times New Roman" w:cs="Times New Roman"/>
          <w:sz w:val="24"/>
          <w:szCs w:val="24"/>
        </w:rPr>
      </w:pPr>
    </w:p>
    <w:p w:rsidR="006F6783" w:rsidRPr="00C951C7" w:rsidRDefault="006F6783" w:rsidP="00C951C7">
      <w:pPr>
        <w:pStyle w:val="Titre1"/>
        <w:rPr>
          <w:rFonts w:cs="Times New Roman"/>
        </w:rPr>
      </w:pPr>
      <w:bookmarkStart w:id="240" w:name="_Toc89339270"/>
      <w:bookmarkStart w:id="241" w:name="_Toc424614680"/>
      <w:r w:rsidRPr="00C951C7">
        <w:rPr>
          <w:rFonts w:cs="Times New Roman"/>
        </w:rPr>
        <w:lastRenderedPageBreak/>
        <w:t>CONCLUSION GENERALE</w:t>
      </w:r>
      <w:bookmarkEnd w:id="240"/>
      <w:bookmarkEnd w:id="241"/>
      <w:r w:rsidRPr="00C951C7">
        <w:rPr>
          <w:rFonts w:cs="Times New Roman"/>
        </w:rPr>
        <w:t xml:space="preserv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En </w:t>
      </w:r>
      <w:r w:rsidR="00AB4301" w:rsidRPr="00C951C7">
        <w:rPr>
          <w:rFonts w:ascii="Times New Roman" w:hAnsi="Times New Roman" w:cs="Times New Roman"/>
          <w:sz w:val="24"/>
          <w:szCs w:val="24"/>
        </w:rPr>
        <w:t>somme</w:t>
      </w:r>
      <w:r w:rsidRPr="00C951C7">
        <w:rPr>
          <w:rFonts w:ascii="Times New Roman" w:hAnsi="Times New Roman" w:cs="Times New Roman"/>
          <w:sz w:val="24"/>
          <w:szCs w:val="24"/>
        </w:rPr>
        <w:t xml:space="preserve">, l’étude </w:t>
      </w:r>
      <w:r w:rsidR="00AB4301" w:rsidRPr="00C951C7">
        <w:rPr>
          <w:rFonts w:ascii="Times New Roman" w:hAnsi="Times New Roman" w:cs="Times New Roman"/>
          <w:sz w:val="24"/>
          <w:szCs w:val="24"/>
        </w:rPr>
        <w:t xml:space="preserve">de l’Agent Comptable dans les Université d’Etat au Cameroun </w:t>
      </w:r>
      <w:r w:rsidRPr="00C951C7">
        <w:rPr>
          <w:rFonts w:ascii="Times New Roman" w:hAnsi="Times New Roman" w:cs="Times New Roman"/>
          <w:sz w:val="24"/>
          <w:szCs w:val="24"/>
        </w:rPr>
        <w:t xml:space="preserve">suscite beaucoup d’intérêt au regard des réformes législatives et règlementaires. En orientant la réflexion sur </w:t>
      </w:r>
      <w:r w:rsidR="00AB4301" w:rsidRPr="00C951C7">
        <w:rPr>
          <w:rFonts w:ascii="Times New Roman" w:hAnsi="Times New Roman" w:cs="Times New Roman"/>
          <w:sz w:val="24"/>
          <w:szCs w:val="24"/>
        </w:rPr>
        <w:t>le régime de l’encadrement juridique de l’Agent Comptable dans les Universités d’Etat au Cameroun</w:t>
      </w:r>
      <w:r w:rsidRPr="00C951C7">
        <w:rPr>
          <w:rFonts w:ascii="Times New Roman" w:hAnsi="Times New Roman" w:cs="Times New Roman"/>
          <w:sz w:val="24"/>
          <w:szCs w:val="24"/>
        </w:rPr>
        <w:t xml:space="preserve">, il ressort, bien évidemment, que </w:t>
      </w:r>
      <w:r w:rsidR="00AB4301"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dans son identification obéit à des conditions bien définies qui permettent de </w:t>
      </w:r>
      <w:r w:rsidR="00AB4301" w:rsidRPr="00C951C7">
        <w:rPr>
          <w:rFonts w:ascii="Times New Roman" w:hAnsi="Times New Roman" w:cs="Times New Roman"/>
          <w:sz w:val="24"/>
          <w:szCs w:val="24"/>
        </w:rPr>
        <w:t>l’identifier et</w:t>
      </w:r>
      <w:r w:rsidRPr="00C951C7">
        <w:rPr>
          <w:rFonts w:ascii="Times New Roman" w:hAnsi="Times New Roman" w:cs="Times New Roman"/>
          <w:sz w:val="24"/>
          <w:szCs w:val="24"/>
        </w:rPr>
        <w:t xml:space="preserve"> même, </w:t>
      </w:r>
      <w:r w:rsidR="00733EF0">
        <w:rPr>
          <w:rFonts w:ascii="Times New Roman" w:hAnsi="Times New Roman" w:cs="Times New Roman"/>
          <w:sz w:val="24"/>
          <w:szCs w:val="24"/>
        </w:rPr>
        <w:t>sa</w:t>
      </w:r>
      <w:r w:rsidRPr="00C951C7">
        <w:rPr>
          <w:rFonts w:ascii="Times New Roman" w:hAnsi="Times New Roman" w:cs="Times New Roman"/>
          <w:sz w:val="24"/>
          <w:szCs w:val="24"/>
        </w:rPr>
        <w:t xml:space="preserve"> responsabilité reste, à bien des égards, particulier. </w:t>
      </w:r>
    </w:p>
    <w:p w:rsidR="006F6783" w:rsidRPr="00C951C7" w:rsidRDefault="006F6783" w:rsidP="00C951C7">
      <w:pPr>
        <w:spacing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D’une part, suivant sa désignation, </w:t>
      </w:r>
      <w:r w:rsidR="00AB4301" w:rsidRPr="00C951C7">
        <w:rPr>
          <w:rFonts w:ascii="Times New Roman" w:hAnsi="Times New Roman" w:cs="Times New Roman"/>
          <w:sz w:val="24"/>
          <w:szCs w:val="24"/>
        </w:rPr>
        <w:t>l’Agent Comptable dans les Universités d’Etat au Cameroun</w:t>
      </w:r>
      <w:r w:rsidRPr="00C951C7">
        <w:rPr>
          <w:rFonts w:ascii="Times New Roman" w:hAnsi="Times New Roman" w:cs="Times New Roman"/>
          <w:sz w:val="24"/>
          <w:szCs w:val="24"/>
        </w:rPr>
        <w:t xml:space="preserve"> est un fonctionnaire ou un agent nommé par arrêté du ministre des Finances, sur sa proposition ou avec son agrément. Il entre en fonction suivant les modalités techniques et protocolaires telles que définies par les textes législatifs et réglementaires. Sa nomination par acte réglementaire lui confère un statut administratif et un pouvoir de révocation à l’autorité de nomination</w:t>
      </w:r>
      <w:r w:rsidR="00711C3B">
        <w:rPr>
          <w:rFonts w:ascii="Times New Roman" w:hAnsi="Times New Roman" w:cs="Times New Roman"/>
          <w:sz w:val="24"/>
          <w:szCs w:val="24"/>
        </w:rPr>
        <w:t xml:space="preserve"> qui est le Ministre des Finances</w:t>
      </w:r>
      <w:r w:rsidRPr="00C951C7">
        <w:rPr>
          <w:rFonts w:ascii="Times New Roman" w:hAnsi="Times New Roman" w:cs="Times New Roman"/>
          <w:sz w:val="24"/>
          <w:szCs w:val="24"/>
        </w:rPr>
        <w:t xml:space="preserve">. Des conséquences juridiques sont </w:t>
      </w:r>
      <w:r w:rsidR="00AB4301" w:rsidRPr="00C951C7">
        <w:rPr>
          <w:rFonts w:ascii="Times New Roman" w:hAnsi="Times New Roman" w:cs="Times New Roman"/>
          <w:sz w:val="24"/>
          <w:szCs w:val="24"/>
        </w:rPr>
        <w:t>attachées</w:t>
      </w:r>
      <w:r w:rsidRPr="00C951C7">
        <w:rPr>
          <w:rFonts w:ascii="Times New Roman" w:hAnsi="Times New Roman" w:cs="Times New Roman"/>
          <w:sz w:val="24"/>
          <w:szCs w:val="24"/>
        </w:rPr>
        <w:t xml:space="preserve"> à son statut : d’abord, il jouit d’une indépendance organique et fonctionnelle vis-à-vis </w:t>
      </w:r>
      <w:r w:rsidR="00AB4301" w:rsidRPr="00C951C7">
        <w:rPr>
          <w:rFonts w:ascii="Times New Roman" w:hAnsi="Times New Roman" w:cs="Times New Roman"/>
          <w:sz w:val="24"/>
          <w:szCs w:val="24"/>
        </w:rPr>
        <w:t>des ordonnateurs</w:t>
      </w:r>
      <w:r w:rsidRPr="00C951C7">
        <w:rPr>
          <w:rFonts w:ascii="Times New Roman" w:hAnsi="Times New Roman" w:cs="Times New Roman"/>
          <w:sz w:val="24"/>
          <w:szCs w:val="24"/>
        </w:rPr>
        <w:t xml:space="preserve"> en vertu du principe de séparation qui les régit ; ensuite, dans ses rapports avec le ministre des Finances, </w:t>
      </w:r>
      <w:r w:rsidR="003B539C" w:rsidRPr="00C951C7">
        <w:rPr>
          <w:rFonts w:ascii="Times New Roman" w:hAnsi="Times New Roman" w:cs="Times New Roman"/>
          <w:sz w:val="24"/>
          <w:szCs w:val="24"/>
        </w:rPr>
        <w:t>il reste</w:t>
      </w:r>
      <w:r w:rsidRPr="00C951C7">
        <w:rPr>
          <w:rFonts w:ascii="Times New Roman" w:hAnsi="Times New Roman" w:cs="Times New Roman"/>
          <w:sz w:val="24"/>
          <w:szCs w:val="24"/>
        </w:rPr>
        <w:t xml:space="preserve"> soumis au pouvoir hiérarchique.   </w:t>
      </w:r>
    </w:p>
    <w:p w:rsidR="00D77241" w:rsidRDefault="006F6783" w:rsidP="00D77241">
      <w:pPr>
        <w:spacing w:after="184"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 xml:space="preserve">D’autre part, sous l’angle de la détermination de sa responsabilité, </w:t>
      </w:r>
      <w:r w:rsidR="00AB4301" w:rsidRPr="00C951C7">
        <w:rPr>
          <w:rFonts w:ascii="Times New Roman" w:hAnsi="Times New Roman" w:cs="Times New Roman"/>
          <w:sz w:val="24"/>
          <w:szCs w:val="24"/>
        </w:rPr>
        <w:t>l’Agent Comptable</w:t>
      </w:r>
      <w:r w:rsidRPr="00C951C7">
        <w:rPr>
          <w:rFonts w:ascii="Times New Roman" w:hAnsi="Times New Roman" w:cs="Times New Roman"/>
          <w:sz w:val="24"/>
          <w:szCs w:val="24"/>
        </w:rPr>
        <w:t xml:space="preserve">, sous fait générateur, peut voir sa responsabilité être engagée personnellement ou pécuniairement. </w:t>
      </w:r>
    </w:p>
    <w:p w:rsidR="006F6783" w:rsidRPr="00C951C7" w:rsidRDefault="006F6783" w:rsidP="00D77241">
      <w:pPr>
        <w:spacing w:after="184" w:line="360" w:lineRule="auto"/>
        <w:ind w:firstLine="708"/>
        <w:jc w:val="both"/>
        <w:rPr>
          <w:rFonts w:ascii="Times New Roman" w:hAnsi="Times New Roman" w:cs="Times New Roman"/>
          <w:sz w:val="24"/>
          <w:szCs w:val="24"/>
        </w:rPr>
      </w:pPr>
      <w:r w:rsidRPr="00C951C7">
        <w:rPr>
          <w:rFonts w:ascii="Times New Roman" w:hAnsi="Times New Roman" w:cs="Times New Roman"/>
          <w:sz w:val="24"/>
          <w:szCs w:val="24"/>
        </w:rPr>
        <w:t>A ce titre, le RGCP et la loi n°2018/</w:t>
      </w:r>
      <w:r w:rsidR="004F49EB" w:rsidRPr="00C951C7">
        <w:rPr>
          <w:rFonts w:ascii="Times New Roman" w:hAnsi="Times New Roman" w:cs="Times New Roman"/>
          <w:sz w:val="24"/>
          <w:szCs w:val="24"/>
        </w:rPr>
        <w:t>012 ont</w:t>
      </w:r>
      <w:r w:rsidRPr="00C951C7">
        <w:rPr>
          <w:rFonts w:ascii="Times New Roman" w:hAnsi="Times New Roman" w:cs="Times New Roman"/>
          <w:sz w:val="24"/>
          <w:szCs w:val="24"/>
        </w:rPr>
        <w:t xml:space="preserve"> posé, comme règle générale, la responsabilité principale des comptables publics du fait de leur gestion et d’autres types de responsabilités notamment du fait d</w:t>
      </w:r>
      <w:r w:rsidR="004F49EB">
        <w:rPr>
          <w:rFonts w:ascii="Times New Roman" w:hAnsi="Times New Roman" w:cs="Times New Roman"/>
          <w:sz w:val="24"/>
          <w:szCs w:val="24"/>
        </w:rPr>
        <w:t xml:space="preserve">es </w:t>
      </w:r>
      <w:r w:rsidRPr="00C951C7">
        <w:rPr>
          <w:rFonts w:ascii="Times New Roman" w:hAnsi="Times New Roman" w:cs="Times New Roman"/>
          <w:sz w:val="24"/>
          <w:szCs w:val="24"/>
        </w:rPr>
        <w:t>régisseur</w:t>
      </w:r>
      <w:r w:rsidR="004F49EB">
        <w:rPr>
          <w:rFonts w:ascii="Times New Roman" w:hAnsi="Times New Roman" w:cs="Times New Roman"/>
          <w:sz w:val="24"/>
          <w:szCs w:val="24"/>
        </w:rPr>
        <w:t xml:space="preserve">s de recette, des </w:t>
      </w:r>
      <w:proofErr w:type="spellStart"/>
      <w:r w:rsidR="004F49EB">
        <w:rPr>
          <w:rFonts w:ascii="Times New Roman" w:hAnsi="Times New Roman" w:cs="Times New Roman"/>
          <w:sz w:val="24"/>
          <w:szCs w:val="24"/>
        </w:rPr>
        <w:t>billeteurs</w:t>
      </w:r>
      <w:proofErr w:type="spellEnd"/>
      <w:r w:rsidR="004F49EB">
        <w:rPr>
          <w:rFonts w:ascii="Times New Roman" w:hAnsi="Times New Roman" w:cs="Times New Roman"/>
          <w:sz w:val="24"/>
          <w:szCs w:val="24"/>
        </w:rPr>
        <w:t xml:space="preserve"> des Etablissements </w:t>
      </w:r>
      <w:r w:rsidRPr="00C951C7">
        <w:rPr>
          <w:rFonts w:ascii="Times New Roman" w:hAnsi="Times New Roman" w:cs="Times New Roman"/>
          <w:sz w:val="24"/>
          <w:szCs w:val="24"/>
        </w:rPr>
        <w:t xml:space="preserve">ou des fonctionnaires placés sous </w:t>
      </w:r>
      <w:r w:rsidR="00BF1F8D">
        <w:rPr>
          <w:rFonts w:ascii="Times New Roman" w:hAnsi="Times New Roman" w:cs="Times New Roman"/>
          <w:sz w:val="24"/>
          <w:szCs w:val="24"/>
        </w:rPr>
        <w:t xml:space="preserve">son </w:t>
      </w:r>
      <w:r w:rsidRPr="00C951C7">
        <w:rPr>
          <w:rFonts w:ascii="Times New Roman" w:hAnsi="Times New Roman" w:cs="Times New Roman"/>
          <w:sz w:val="24"/>
          <w:szCs w:val="24"/>
        </w:rPr>
        <w:t xml:space="preserve">autorité. Il y est également prévu le cas de responsabilité des comptables successifs. Cependant, il y a lieu de relever que si cette responsabilité peut être mise en œuvre suivant la procédure administrative ou juridictionnelle, elle peut être atténuée en cas de décharge de responsabilité ou de remise gracieuse. </w:t>
      </w:r>
    </w:p>
    <w:p w:rsidR="006F6783" w:rsidRPr="00C951C7" w:rsidRDefault="006F6783" w:rsidP="00C951C7">
      <w:pPr>
        <w:spacing w:line="360" w:lineRule="auto"/>
        <w:ind w:left="-15" w:firstLine="723"/>
        <w:jc w:val="both"/>
        <w:rPr>
          <w:rFonts w:ascii="Times New Roman" w:hAnsi="Times New Roman" w:cs="Times New Roman"/>
          <w:sz w:val="24"/>
          <w:szCs w:val="24"/>
        </w:rPr>
      </w:pPr>
      <w:r w:rsidRPr="00C951C7">
        <w:rPr>
          <w:rFonts w:ascii="Times New Roman" w:hAnsi="Times New Roman" w:cs="Times New Roman"/>
          <w:sz w:val="24"/>
          <w:szCs w:val="24"/>
        </w:rPr>
        <w:t xml:space="preserve"> Aussi, sous l’angle du régime des sanctions, en cas de responsabilité des sanctions pécuniaires, pénales et disciplinaires peuvent </w:t>
      </w:r>
      <w:r w:rsidR="0064250A">
        <w:rPr>
          <w:rFonts w:ascii="Times New Roman" w:hAnsi="Times New Roman" w:cs="Times New Roman"/>
          <w:sz w:val="24"/>
          <w:szCs w:val="24"/>
        </w:rPr>
        <w:t xml:space="preserve">être prononcées à l’encontre de l’agent </w:t>
      </w:r>
      <w:r w:rsidRPr="00C951C7">
        <w:rPr>
          <w:rFonts w:ascii="Times New Roman" w:hAnsi="Times New Roman" w:cs="Times New Roman"/>
          <w:sz w:val="24"/>
          <w:szCs w:val="24"/>
        </w:rPr>
        <w:t>comptable. Contrairement aux sanctions pécuniaires et pénales qui sont prévues, pour l’essentiel, par la loi n°2018/012, la loi n°2003/005, le RGCP et le code pénal, les sanctions disciplinaires, quant à elles, sont pour la plupart, prévues par le statut général de la fonction publique applicable à tout fonctionnaire y compris a</w:t>
      </w:r>
      <w:r w:rsidR="00D05999">
        <w:rPr>
          <w:rFonts w:ascii="Times New Roman" w:hAnsi="Times New Roman" w:cs="Times New Roman"/>
          <w:sz w:val="24"/>
          <w:szCs w:val="24"/>
        </w:rPr>
        <w:t xml:space="preserve">u comptable public. Toutefois, </w:t>
      </w:r>
      <w:r w:rsidRPr="00C951C7">
        <w:rPr>
          <w:rFonts w:ascii="Times New Roman" w:hAnsi="Times New Roman" w:cs="Times New Roman"/>
          <w:sz w:val="24"/>
          <w:szCs w:val="24"/>
        </w:rPr>
        <w:t xml:space="preserve">si le comptable public jouit d’un statut </w:t>
      </w:r>
      <w:r w:rsidRPr="00C951C7">
        <w:rPr>
          <w:rFonts w:ascii="Times New Roman" w:hAnsi="Times New Roman" w:cs="Times New Roman"/>
          <w:sz w:val="24"/>
          <w:szCs w:val="24"/>
        </w:rPr>
        <w:lastRenderedPageBreak/>
        <w:t>particulier qui le distingue des autres age</w:t>
      </w:r>
      <w:r w:rsidR="0064250A">
        <w:rPr>
          <w:rFonts w:ascii="Times New Roman" w:hAnsi="Times New Roman" w:cs="Times New Roman"/>
          <w:sz w:val="24"/>
          <w:szCs w:val="24"/>
        </w:rPr>
        <w:t xml:space="preserve">nts de l’exécution du budget des Universités </w:t>
      </w:r>
      <w:r w:rsidRPr="00C951C7">
        <w:rPr>
          <w:rFonts w:ascii="Times New Roman" w:hAnsi="Times New Roman" w:cs="Times New Roman"/>
          <w:sz w:val="24"/>
          <w:szCs w:val="24"/>
        </w:rPr>
        <w:t xml:space="preserve">en l’occurrence l’ordonnateur et le contrôleur financier, une collaboration entre celui-là et ceux-ci s’avèrent nécessaire pour préserver la qualité de la dépense publique. </w:t>
      </w:r>
    </w:p>
    <w:p w:rsidR="006F6783" w:rsidRPr="00C951C7" w:rsidRDefault="006F6783" w:rsidP="00C951C7">
      <w:pPr>
        <w:spacing w:after="276" w:line="360" w:lineRule="auto"/>
        <w:ind w:left="708"/>
        <w:jc w:val="both"/>
        <w:rPr>
          <w:rFonts w:ascii="Times New Roman" w:hAnsi="Times New Roman" w:cs="Times New Roman"/>
          <w:sz w:val="24"/>
          <w:szCs w:val="24"/>
        </w:rPr>
      </w:pPr>
      <w:r w:rsidRPr="00C951C7">
        <w:rPr>
          <w:rFonts w:ascii="Times New Roman" w:hAnsi="Times New Roman" w:cs="Times New Roman"/>
          <w:sz w:val="24"/>
          <w:szCs w:val="24"/>
        </w:rPr>
        <w:t xml:space="preserve"> </w:t>
      </w:r>
    </w:p>
    <w:p w:rsidR="006F6783" w:rsidRPr="00C951C7" w:rsidRDefault="006F6783" w:rsidP="00C951C7">
      <w:pPr>
        <w:spacing w:after="156" w:line="360" w:lineRule="auto"/>
        <w:jc w:val="both"/>
        <w:rPr>
          <w:rFonts w:ascii="Times New Roman" w:hAnsi="Times New Roman" w:cs="Times New Roman"/>
          <w:sz w:val="24"/>
          <w:szCs w:val="24"/>
        </w:rPr>
      </w:pPr>
      <w:r w:rsidRPr="00C951C7">
        <w:rPr>
          <w:rFonts w:ascii="Times New Roman" w:hAnsi="Times New Roman" w:cs="Times New Roman"/>
          <w:b/>
          <w:sz w:val="24"/>
          <w:szCs w:val="24"/>
        </w:rPr>
        <w:t xml:space="preserve"> </w:t>
      </w:r>
    </w:p>
    <w:p w:rsidR="006F6783" w:rsidRPr="00C951C7" w:rsidRDefault="006F6783" w:rsidP="00C951C7">
      <w:pPr>
        <w:spacing w:after="158" w:line="360" w:lineRule="auto"/>
        <w:jc w:val="both"/>
        <w:rPr>
          <w:rFonts w:ascii="Times New Roman" w:hAnsi="Times New Roman" w:cs="Times New Roman"/>
          <w:b/>
          <w:sz w:val="24"/>
          <w:szCs w:val="24"/>
        </w:rPr>
      </w:pPr>
      <w:r w:rsidRPr="00C951C7">
        <w:rPr>
          <w:rFonts w:ascii="Times New Roman" w:hAnsi="Times New Roman" w:cs="Times New Roman"/>
          <w:b/>
          <w:sz w:val="24"/>
          <w:szCs w:val="24"/>
        </w:rPr>
        <w:t xml:space="preserve"> </w:t>
      </w:r>
    </w:p>
    <w:p w:rsidR="00EF20A6" w:rsidRPr="00C951C7" w:rsidRDefault="00EF20A6"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2868F5" w:rsidRPr="00C951C7" w:rsidRDefault="002868F5"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D6E6D" w:rsidRPr="00C951C7" w:rsidRDefault="006D6E6D" w:rsidP="00C951C7">
      <w:pPr>
        <w:spacing w:after="158" w:line="360" w:lineRule="auto"/>
        <w:jc w:val="both"/>
        <w:rPr>
          <w:rFonts w:ascii="Times New Roman" w:hAnsi="Times New Roman" w:cs="Times New Roman"/>
          <w:sz w:val="24"/>
          <w:szCs w:val="24"/>
        </w:rPr>
      </w:pPr>
    </w:p>
    <w:p w:rsidR="006F6783" w:rsidRPr="00C951C7" w:rsidRDefault="006F6783" w:rsidP="00C951C7">
      <w:pPr>
        <w:spacing w:after="158" w:line="360" w:lineRule="auto"/>
        <w:jc w:val="both"/>
        <w:rPr>
          <w:rFonts w:ascii="Times New Roman" w:hAnsi="Times New Roman" w:cs="Times New Roman"/>
          <w:b/>
          <w:sz w:val="24"/>
          <w:szCs w:val="24"/>
        </w:rPr>
      </w:pPr>
      <w:r w:rsidRPr="00C951C7">
        <w:rPr>
          <w:rFonts w:ascii="Times New Roman" w:hAnsi="Times New Roman" w:cs="Times New Roman"/>
          <w:b/>
          <w:sz w:val="24"/>
          <w:szCs w:val="24"/>
        </w:rPr>
        <w:t xml:space="preserve"> </w:t>
      </w:r>
    </w:p>
    <w:p w:rsidR="008518D5" w:rsidRPr="00C951C7" w:rsidRDefault="008518D5" w:rsidP="00C951C7">
      <w:pPr>
        <w:spacing w:after="158" w:line="360" w:lineRule="auto"/>
        <w:jc w:val="both"/>
        <w:rPr>
          <w:rFonts w:ascii="Times New Roman" w:hAnsi="Times New Roman" w:cs="Times New Roman"/>
          <w:b/>
          <w:sz w:val="24"/>
          <w:szCs w:val="24"/>
        </w:rPr>
      </w:pPr>
    </w:p>
    <w:p w:rsidR="008518D5" w:rsidRPr="00C951C7" w:rsidRDefault="008518D5" w:rsidP="00C951C7">
      <w:pPr>
        <w:spacing w:after="158" w:line="360" w:lineRule="auto"/>
        <w:jc w:val="both"/>
        <w:rPr>
          <w:rFonts w:ascii="Times New Roman" w:hAnsi="Times New Roman" w:cs="Times New Roman"/>
          <w:b/>
          <w:sz w:val="24"/>
          <w:szCs w:val="24"/>
        </w:rPr>
      </w:pPr>
    </w:p>
    <w:p w:rsidR="008518D5" w:rsidRPr="00C951C7" w:rsidRDefault="008518D5" w:rsidP="00C951C7">
      <w:pPr>
        <w:spacing w:after="158" w:line="360" w:lineRule="auto"/>
        <w:jc w:val="both"/>
        <w:rPr>
          <w:rFonts w:ascii="Times New Roman" w:hAnsi="Times New Roman" w:cs="Times New Roman"/>
          <w:b/>
          <w:sz w:val="24"/>
          <w:szCs w:val="24"/>
        </w:rPr>
      </w:pPr>
    </w:p>
    <w:p w:rsidR="008518D5" w:rsidRPr="00C951C7" w:rsidRDefault="008518D5" w:rsidP="00C951C7">
      <w:pPr>
        <w:spacing w:after="158" w:line="360" w:lineRule="auto"/>
        <w:jc w:val="both"/>
        <w:rPr>
          <w:rFonts w:ascii="Times New Roman" w:hAnsi="Times New Roman" w:cs="Times New Roman"/>
          <w:sz w:val="24"/>
          <w:szCs w:val="24"/>
        </w:rPr>
      </w:pPr>
    </w:p>
    <w:p w:rsidR="00A90DD7" w:rsidRPr="00C951C7" w:rsidRDefault="00EF20A6" w:rsidP="00C951C7">
      <w:pPr>
        <w:pStyle w:val="Titre1"/>
        <w:rPr>
          <w:rFonts w:cs="Times New Roman"/>
        </w:rPr>
      </w:pPr>
      <w:bookmarkStart w:id="242" w:name="_Toc89339271"/>
      <w:bookmarkStart w:id="243" w:name="_Toc424614681"/>
      <w:r w:rsidRPr="00C951C7">
        <w:rPr>
          <w:rFonts w:cs="Times New Roman"/>
        </w:rPr>
        <w:lastRenderedPageBreak/>
        <w:t>BIBLIOGRAPHIE</w:t>
      </w:r>
      <w:bookmarkEnd w:id="242"/>
      <w:bookmarkEnd w:id="243"/>
    </w:p>
    <w:p w:rsidR="00A90DD7" w:rsidRDefault="00A90DD7" w:rsidP="00C951C7">
      <w:pPr>
        <w:pStyle w:val="Titre5"/>
        <w:numPr>
          <w:ilvl w:val="0"/>
          <w:numId w:val="28"/>
        </w:numPr>
        <w:rPr>
          <w:rFonts w:cs="Times New Roman"/>
        </w:rPr>
      </w:pPr>
      <w:bookmarkStart w:id="244" w:name="_Toc424614682"/>
      <w:r w:rsidRPr="00C951C7">
        <w:rPr>
          <w:rFonts w:cs="Times New Roman"/>
        </w:rPr>
        <w:t>Ouvrages généraux</w:t>
      </w:r>
      <w:bookmarkEnd w:id="244"/>
    </w:p>
    <w:p w:rsidR="00D059A3" w:rsidRPr="00D059A3" w:rsidRDefault="00D059A3" w:rsidP="00D059A3">
      <w:pPr>
        <w:pStyle w:val="Paragraphedeliste"/>
        <w:numPr>
          <w:ilvl w:val="0"/>
          <w:numId w:val="13"/>
        </w:numPr>
      </w:pPr>
      <w:r w:rsidRPr="00D059A3">
        <w:rPr>
          <w:rFonts w:ascii="Times New Roman" w:hAnsi="Times New Roman" w:cs="Times New Roman"/>
          <w:sz w:val="24"/>
          <w:szCs w:val="24"/>
          <w:lang w:val="en-US"/>
        </w:rPr>
        <w:t>BILOUNGA</w:t>
      </w:r>
      <w:r w:rsidRPr="00D059A3">
        <w:rPr>
          <w:sz w:val="24"/>
          <w:szCs w:val="24"/>
          <w:lang w:val="en-US"/>
        </w:rPr>
        <w:t xml:space="preserve"> (S .</w:t>
      </w:r>
      <w:r w:rsidRPr="00D059A3">
        <w:rPr>
          <w:sz w:val="24"/>
          <w:szCs w:val="24"/>
        </w:rPr>
        <w:t xml:space="preserve">Th.), </w:t>
      </w:r>
      <w:r w:rsidRPr="00D059A3">
        <w:rPr>
          <w:i/>
          <w:sz w:val="24"/>
          <w:szCs w:val="24"/>
        </w:rPr>
        <w:t>Finances Publique Camerounaise</w:t>
      </w:r>
      <w:r w:rsidRPr="00D059A3">
        <w:rPr>
          <w:sz w:val="24"/>
          <w:szCs w:val="24"/>
        </w:rPr>
        <w:t xml:space="preserve">, Paris </w:t>
      </w:r>
      <w:proofErr w:type="spellStart"/>
      <w:r w:rsidRPr="00D059A3">
        <w:rPr>
          <w:sz w:val="24"/>
          <w:szCs w:val="24"/>
        </w:rPr>
        <w:t>l’Harmattan</w:t>
      </w:r>
      <w:proofErr w:type="spellEnd"/>
      <w:r w:rsidRPr="00D059A3">
        <w:rPr>
          <w:sz w:val="24"/>
          <w:szCs w:val="24"/>
        </w:rPr>
        <w:t>, 2020</w:t>
      </w:r>
      <w:proofErr w:type="gramStart"/>
      <w:r>
        <w:rPr>
          <w:sz w:val="24"/>
          <w:szCs w:val="24"/>
        </w:rPr>
        <w:t>,41</w:t>
      </w:r>
      <w:proofErr w:type="gramEnd"/>
      <w:r>
        <w:rPr>
          <w:sz w:val="24"/>
          <w:szCs w:val="24"/>
        </w:rPr>
        <w:t>.</w:t>
      </w:r>
    </w:p>
    <w:p w:rsidR="00A90DD7" w:rsidRPr="00C951C7" w:rsidRDefault="00A90DD7" w:rsidP="00C951C7">
      <w:pPr>
        <w:pStyle w:val="Paragraphedeliste"/>
        <w:numPr>
          <w:ilvl w:val="0"/>
          <w:numId w:val="13"/>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BIDIAS Benjamin, </w:t>
      </w:r>
      <w:r w:rsidRPr="00C951C7">
        <w:rPr>
          <w:rFonts w:ascii="Times New Roman" w:hAnsi="Times New Roman" w:cs="Times New Roman"/>
          <w:i/>
          <w:color w:val="000000"/>
          <w:sz w:val="24"/>
          <w:szCs w:val="24"/>
        </w:rPr>
        <w:t>Les finances publiques camerounaises</w:t>
      </w:r>
      <w:r w:rsidRPr="00C951C7">
        <w:rPr>
          <w:rFonts w:ascii="Times New Roman" w:hAnsi="Times New Roman" w:cs="Times New Roman"/>
          <w:color w:val="000000"/>
          <w:sz w:val="24"/>
          <w:szCs w:val="24"/>
        </w:rPr>
        <w:t xml:space="preserve">, 2e Ed.1982, les éditions </w:t>
      </w:r>
      <w:proofErr w:type="spellStart"/>
      <w:r w:rsidRPr="00C951C7">
        <w:rPr>
          <w:rFonts w:ascii="Times New Roman" w:hAnsi="Times New Roman" w:cs="Times New Roman"/>
          <w:color w:val="000000"/>
          <w:sz w:val="24"/>
          <w:szCs w:val="24"/>
        </w:rPr>
        <w:t>BBsarl</w:t>
      </w:r>
      <w:proofErr w:type="spellEnd"/>
      <w:r w:rsidRPr="00C951C7">
        <w:rPr>
          <w:rFonts w:ascii="Times New Roman" w:hAnsi="Times New Roman" w:cs="Times New Roman"/>
          <w:color w:val="000000"/>
          <w:sz w:val="24"/>
          <w:szCs w:val="24"/>
        </w:rPr>
        <w:t>, Bp8304, Yaoundé, Cameroun, 411p.</w:t>
      </w:r>
    </w:p>
    <w:p w:rsidR="004A5A99" w:rsidRPr="00C951C7" w:rsidRDefault="00A90DD7" w:rsidP="00C951C7">
      <w:pPr>
        <w:pStyle w:val="Paragraphedeliste"/>
        <w:numPr>
          <w:ilvl w:val="0"/>
          <w:numId w:val="13"/>
        </w:numPr>
        <w:suppressAutoHyphens/>
        <w:autoSpaceDN w:val="0"/>
        <w:spacing w:after="29" w:line="360" w:lineRule="auto"/>
        <w:jc w:val="both"/>
        <w:textAlignment w:val="baseline"/>
        <w:rPr>
          <w:rFonts w:ascii="Times New Roman" w:hAnsi="Times New Roman" w:cs="Times New Roman"/>
          <w:sz w:val="24"/>
          <w:szCs w:val="24"/>
        </w:rPr>
      </w:pPr>
      <w:r w:rsidRPr="00C951C7">
        <w:rPr>
          <w:rFonts w:ascii="Times New Roman" w:hAnsi="Times New Roman" w:cs="Times New Roman"/>
          <w:color w:val="000000"/>
          <w:sz w:val="24"/>
          <w:szCs w:val="24"/>
        </w:rPr>
        <w:t xml:space="preserve"> </w:t>
      </w:r>
      <w:r w:rsidR="004A5A99" w:rsidRPr="00C951C7">
        <w:rPr>
          <w:rFonts w:ascii="Times New Roman" w:hAnsi="Times New Roman" w:cs="Times New Roman"/>
          <w:sz w:val="24"/>
          <w:szCs w:val="24"/>
        </w:rPr>
        <w:t xml:space="preserve">ALBERT (Jean-Luc), </w:t>
      </w:r>
      <w:r w:rsidR="004A5A99" w:rsidRPr="00C951C7">
        <w:rPr>
          <w:rFonts w:ascii="Times New Roman" w:hAnsi="Times New Roman" w:cs="Times New Roman"/>
          <w:i/>
          <w:sz w:val="24"/>
          <w:szCs w:val="24"/>
        </w:rPr>
        <w:t>Finances publiques</w:t>
      </w:r>
      <w:r w:rsidR="004A5A99" w:rsidRPr="00C951C7">
        <w:rPr>
          <w:rFonts w:ascii="Times New Roman" w:hAnsi="Times New Roman" w:cs="Times New Roman"/>
          <w:sz w:val="24"/>
          <w:szCs w:val="24"/>
        </w:rPr>
        <w:t>, Paris, Dalloz, 10</w:t>
      </w:r>
      <w:r w:rsidR="004A5A99" w:rsidRPr="00C951C7">
        <w:rPr>
          <w:rFonts w:ascii="Times New Roman" w:hAnsi="Times New Roman" w:cs="Times New Roman"/>
          <w:sz w:val="24"/>
          <w:szCs w:val="24"/>
          <w:vertAlign w:val="superscript"/>
        </w:rPr>
        <w:t>e</w:t>
      </w:r>
      <w:r w:rsidR="004A5A99" w:rsidRPr="00C951C7">
        <w:rPr>
          <w:rFonts w:ascii="Times New Roman" w:hAnsi="Times New Roman" w:cs="Times New Roman"/>
          <w:sz w:val="24"/>
          <w:szCs w:val="24"/>
        </w:rPr>
        <w:t xml:space="preserve"> édition, 2017, 921p. </w:t>
      </w:r>
    </w:p>
    <w:p w:rsidR="004A5A99" w:rsidRPr="00C951C7" w:rsidRDefault="004A5A99" w:rsidP="00C951C7">
      <w:pPr>
        <w:numPr>
          <w:ilvl w:val="0"/>
          <w:numId w:val="13"/>
        </w:numPr>
        <w:suppressAutoHyphens/>
        <w:autoSpaceDN w:val="0"/>
        <w:spacing w:after="20"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CHOUVEL (François), </w:t>
      </w:r>
      <w:r w:rsidRPr="00C951C7">
        <w:rPr>
          <w:rFonts w:ascii="Times New Roman" w:hAnsi="Times New Roman" w:cs="Times New Roman"/>
          <w:i/>
          <w:sz w:val="24"/>
          <w:szCs w:val="24"/>
        </w:rPr>
        <w:t>Finances publiques</w:t>
      </w:r>
      <w:r w:rsidRPr="00C951C7">
        <w:rPr>
          <w:rFonts w:ascii="Times New Roman" w:hAnsi="Times New Roman" w:cs="Times New Roman"/>
          <w:sz w:val="24"/>
          <w:szCs w:val="24"/>
        </w:rPr>
        <w:t xml:space="preserve">, Paris, </w:t>
      </w:r>
      <w:proofErr w:type="spellStart"/>
      <w:r w:rsidRPr="00C951C7">
        <w:rPr>
          <w:rFonts w:ascii="Times New Roman" w:hAnsi="Times New Roman" w:cs="Times New Roman"/>
          <w:sz w:val="24"/>
          <w:szCs w:val="24"/>
        </w:rPr>
        <w:t>Gualino</w:t>
      </w:r>
      <w:proofErr w:type="spellEnd"/>
      <w:r w:rsidRPr="00C951C7">
        <w:rPr>
          <w:rFonts w:ascii="Times New Roman" w:hAnsi="Times New Roman" w:cs="Times New Roman"/>
          <w:sz w:val="24"/>
          <w:szCs w:val="24"/>
        </w:rPr>
        <w:t xml:space="preserve"> éditeur, 2012, 240p. </w:t>
      </w:r>
    </w:p>
    <w:p w:rsidR="004A5A99" w:rsidRPr="00C951C7" w:rsidRDefault="004A5A99" w:rsidP="00C951C7">
      <w:pPr>
        <w:numPr>
          <w:ilvl w:val="0"/>
          <w:numId w:val="13"/>
        </w:numPr>
        <w:suppressAutoHyphens/>
        <w:autoSpaceDN w:val="0"/>
        <w:spacing w:after="23"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DESMONS (E), </w:t>
      </w:r>
      <w:r w:rsidRPr="00C951C7">
        <w:rPr>
          <w:rFonts w:ascii="Times New Roman" w:hAnsi="Times New Roman" w:cs="Times New Roman"/>
          <w:i/>
          <w:sz w:val="24"/>
          <w:szCs w:val="24"/>
        </w:rPr>
        <w:t>La responsabilité pénale des agents publics</w:t>
      </w:r>
      <w:r w:rsidRPr="00C951C7">
        <w:rPr>
          <w:rFonts w:ascii="Times New Roman" w:hAnsi="Times New Roman" w:cs="Times New Roman"/>
          <w:sz w:val="24"/>
          <w:szCs w:val="24"/>
        </w:rPr>
        <w:t xml:space="preserve">, PUF, Que sais-je ?, 1998, </w:t>
      </w:r>
    </w:p>
    <w:p w:rsidR="0010107F" w:rsidRPr="0010107F" w:rsidRDefault="00A90DD7" w:rsidP="0010107F">
      <w:pPr>
        <w:pStyle w:val="Paragraphedeliste"/>
        <w:numPr>
          <w:ilvl w:val="0"/>
          <w:numId w:val="13"/>
        </w:numPr>
        <w:spacing w:line="360" w:lineRule="auto"/>
        <w:jc w:val="both"/>
        <w:rPr>
          <w:rFonts w:ascii="Times New Roman" w:hAnsi="Times New Roman" w:cs="Times New Roman"/>
          <w:color w:val="000000"/>
          <w:sz w:val="24"/>
          <w:szCs w:val="24"/>
        </w:rPr>
      </w:pPr>
      <w:r w:rsidRPr="0010107F">
        <w:rPr>
          <w:rFonts w:ascii="Times New Roman" w:hAnsi="Times New Roman" w:cs="Times New Roman"/>
          <w:color w:val="000000"/>
          <w:sz w:val="24"/>
          <w:szCs w:val="24"/>
        </w:rPr>
        <w:t xml:space="preserve">DONFACK </w:t>
      </w:r>
      <w:proofErr w:type="spellStart"/>
      <w:r w:rsidRPr="0010107F">
        <w:rPr>
          <w:rFonts w:ascii="Times New Roman" w:hAnsi="Times New Roman" w:cs="Times New Roman"/>
          <w:color w:val="000000"/>
          <w:sz w:val="24"/>
          <w:szCs w:val="24"/>
        </w:rPr>
        <w:t>Lekéné</w:t>
      </w:r>
      <w:proofErr w:type="spellEnd"/>
      <w:r w:rsidRPr="0010107F">
        <w:rPr>
          <w:rFonts w:ascii="Times New Roman" w:hAnsi="Times New Roman" w:cs="Times New Roman"/>
          <w:color w:val="000000"/>
          <w:sz w:val="24"/>
          <w:szCs w:val="24"/>
        </w:rPr>
        <w:t xml:space="preserve">, </w:t>
      </w:r>
      <w:r w:rsidRPr="0010107F">
        <w:rPr>
          <w:rFonts w:ascii="Times New Roman" w:hAnsi="Times New Roman" w:cs="Times New Roman"/>
          <w:i/>
          <w:color w:val="000000"/>
          <w:sz w:val="24"/>
          <w:szCs w:val="24"/>
        </w:rPr>
        <w:t>Finances publiques camerounaises</w:t>
      </w:r>
      <w:r w:rsidRPr="0010107F">
        <w:rPr>
          <w:rFonts w:ascii="Times New Roman" w:hAnsi="Times New Roman" w:cs="Times New Roman"/>
          <w:color w:val="000000"/>
          <w:sz w:val="24"/>
          <w:szCs w:val="24"/>
        </w:rPr>
        <w:t xml:space="preserve">, Berger </w:t>
      </w:r>
      <w:proofErr w:type="spellStart"/>
      <w:r w:rsidRPr="0010107F">
        <w:rPr>
          <w:rFonts w:ascii="Times New Roman" w:hAnsi="Times New Roman" w:cs="Times New Roman"/>
          <w:color w:val="000000"/>
          <w:sz w:val="24"/>
          <w:szCs w:val="24"/>
        </w:rPr>
        <w:t>Levault</w:t>
      </w:r>
      <w:proofErr w:type="spellEnd"/>
      <w:r w:rsidRPr="0010107F">
        <w:rPr>
          <w:rFonts w:ascii="Times New Roman" w:hAnsi="Times New Roman" w:cs="Times New Roman"/>
          <w:color w:val="000000"/>
          <w:sz w:val="24"/>
          <w:szCs w:val="24"/>
        </w:rPr>
        <w:t>, monde en devenir, Paris, 1987, 490p.</w:t>
      </w:r>
    </w:p>
    <w:p w:rsidR="00A90DD7" w:rsidRPr="0010107F" w:rsidRDefault="0010107F" w:rsidP="0010107F">
      <w:pPr>
        <w:pStyle w:val="Paragraphedeliste"/>
        <w:numPr>
          <w:ilvl w:val="0"/>
          <w:numId w:val="13"/>
        </w:numPr>
        <w:spacing w:line="360" w:lineRule="auto"/>
        <w:jc w:val="both"/>
        <w:rPr>
          <w:rFonts w:ascii="Times New Roman" w:hAnsi="Times New Roman" w:cs="Times New Roman"/>
          <w:color w:val="000000"/>
          <w:sz w:val="24"/>
          <w:szCs w:val="24"/>
        </w:rPr>
      </w:pPr>
      <w:proofErr w:type="spellStart"/>
      <w:r w:rsidRPr="00F67779">
        <w:rPr>
          <w:rFonts w:ascii="Times New Roman" w:hAnsi="Times New Roman" w:cs="Times New Roman"/>
          <w:sz w:val="24"/>
          <w:szCs w:val="24"/>
        </w:rPr>
        <w:t>Damarey</w:t>
      </w:r>
      <w:proofErr w:type="spellEnd"/>
      <w:r w:rsidRPr="00F67779">
        <w:rPr>
          <w:rFonts w:ascii="Times New Roman" w:hAnsi="Times New Roman" w:cs="Times New Roman"/>
          <w:sz w:val="24"/>
          <w:szCs w:val="24"/>
        </w:rPr>
        <w:t xml:space="preserve"> (S.), </w:t>
      </w:r>
      <w:r w:rsidRPr="00F67779">
        <w:rPr>
          <w:rFonts w:ascii="Times New Roman" w:hAnsi="Times New Roman" w:cs="Times New Roman"/>
          <w:i/>
          <w:sz w:val="24"/>
          <w:szCs w:val="24"/>
        </w:rPr>
        <w:t>Finances Publiques</w:t>
      </w:r>
      <w:r w:rsidRPr="00F67779">
        <w:rPr>
          <w:rFonts w:ascii="Times New Roman" w:hAnsi="Times New Roman" w:cs="Times New Roman"/>
          <w:sz w:val="24"/>
          <w:szCs w:val="24"/>
        </w:rPr>
        <w:t>, 8e</w:t>
      </w:r>
      <w:r w:rsidRPr="00F67779">
        <w:rPr>
          <w:rFonts w:ascii="Times New Roman" w:hAnsi="Times New Roman" w:cs="Times New Roman"/>
          <w:sz w:val="24"/>
          <w:szCs w:val="24"/>
          <w:vertAlign w:val="subscript"/>
        </w:rPr>
        <w:t xml:space="preserve"> </w:t>
      </w:r>
      <w:r w:rsidRPr="00F67779">
        <w:rPr>
          <w:rFonts w:ascii="Times New Roman" w:hAnsi="Times New Roman" w:cs="Times New Roman"/>
          <w:sz w:val="24"/>
          <w:szCs w:val="24"/>
        </w:rPr>
        <w:t xml:space="preserve">éd., 2020, </w:t>
      </w:r>
      <w:proofErr w:type="spellStart"/>
      <w:r w:rsidRPr="00F67779">
        <w:rPr>
          <w:rFonts w:ascii="Times New Roman" w:hAnsi="Times New Roman" w:cs="Times New Roman"/>
          <w:sz w:val="24"/>
          <w:szCs w:val="24"/>
        </w:rPr>
        <w:t>Gualino-Lextenso</w:t>
      </w:r>
      <w:proofErr w:type="spellEnd"/>
      <w:r w:rsidRPr="00F67779">
        <w:rPr>
          <w:rFonts w:ascii="Times New Roman" w:hAnsi="Times New Roman" w:cs="Times New Roman"/>
          <w:sz w:val="24"/>
          <w:szCs w:val="24"/>
        </w:rPr>
        <w:t>, les Carrés P</w:t>
      </w:r>
      <w:r w:rsidR="00BF58C9" w:rsidRPr="0010107F">
        <w:rPr>
          <w:rFonts w:ascii="Times New Roman" w:hAnsi="Times New Roman" w:cs="Times New Roman"/>
          <w:b/>
          <w:color w:val="000000"/>
          <w:sz w:val="24"/>
          <w:szCs w:val="24"/>
        </w:rPr>
        <w:tab/>
      </w:r>
      <w:proofErr w:type="spellStart"/>
      <w:r>
        <w:rPr>
          <w:rFonts w:ascii="Times New Roman" w:hAnsi="Times New Roman" w:cs="Times New Roman"/>
          <w:sz w:val="24"/>
          <w:szCs w:val="24"/>
        </w:rPr>
        <w:t>P</w:t>
      </w:r>
      <w:proofErr w:type="spellEnd"/>
      <w:r>
        <w:rPr>
          <w:rFonts w:ascii="Times New Roman" w:hAnsi="Times New Roman" w:cs="Times New Roman"/>
          <w:sz w:val="24"/>
          <w:szCs w:val="24"/>
        </w:rPr>
        <w:t xml:space="preserve"> </w:t>
      </w:r>
      <w:r w:rsidRPr="00F67779">
        <w:rPr>
          <w:rFonts w:ascii="Times New Roman" w:hAnsi="Times New Roman" w:cs="Times New Roman"/>
          <w:sz w:val="24"/>
          <w:szCs w:val="24"/>
        </w:rPr>
        <w:t>132-159.</w:t>
      </w:r>
    </w:p>
    <w:p w:rsidR="00A90DD7" w:rsidRPr="00C951C7" w:rsidRDefault="00A90DD7" w:rsidP="00C951C7">
      <w:pPr>
        <w:pStyle w:val="Titre5"/>
        <w:numPr>
          <w:ilvl w:val="0"/>
          <w:numId w:val="29"/>
        </w:numPr>
        <w:rPr>
          <w:rFonts w:cs="Times New Roman"/>
        </w:rPr>
      </w:pPr>
      <w:bookmarkStart w:id="245" w:name="_Toc424614683"/>
      <w:r w:rsidRPr="00C951C7">
        <w:rPr>
          <w:rFonts w:cs="Times New Roman"/>
        </w:rPr>
        <w:t>Ouvrages spécialisés</w:t>
      </w:r>
      <w:bookmarkEnd w:id="245"/>
    </w:p>
    <w:p w:rsidR="004A5A99" w:rsidRPr="00C951C7" w:rsidRDefault="004A5A99" w:rsidP="00C951C7">
      <w:pPr>
        <w:pStyle w:val="Paragraphedeliste"/>
        <w:numPr>
          <w:ilvl w:val="0"/>
          <w:numId w:val="12"/>
        </w:numPr>
        <w:suppressAutoHyphens/>
        <w:autoSpaceDN w:val="0"/>
        <w:spacing w:after="12"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 LEKENE DONFACK (Léopold), </w:t>
      </w:r>
      <w:r w:rsidRPr="00C951C7">
        <w:rPr>
          <w:rFonts w:ascii="Times New Roman" w:hAnsi="Times New Roman" w:cs="Times New Roman"/>
          <w:i/>
          <w:sz w:val="24"/>
          <w:szCs w:val="24"/>
        </w:rPr>
        <w:t>Finances publiques camerounaises</w:t>
      </w:r>
      <w:r w:rsidRPr="00C951C7">
        <w:rPr>
          <w:rFonts w:ascii="Times New Roman" w:hAnsi="Times New Roman" w:cs="Times New Roman"/>
          <w:sz w:val="24"/>
          <w:szCs w:val="24"/>
        </w:rPr>
        <w:t>, Berger-</w:t>
      </w:r>
      <w:proofErr w:type="spellStart"/>
      <w:r w:rsidRPr="00C951C7">
        <w:rPr>
          <w:rFonts w:ascii="Times New Roman" w:hAnsi="Times New Roman" w:cs="Times New Roman"/>
          <w:sz w:val="24"/>
          <w:szCs w:val="24"/>
        </w:rPr>
        <w:t>Levrault</w:t>
      </w:r>
      <w:proofErr w:type="spellEnd"/>
      <w:r w:rsidRPr="00C951C7">
        <w:rPr>
          <w:rFonts w:ascii="Times New Roman" w:hAnsi="Times New Roman" w:cs="Times New Roman"/>
          <w:sz w:val="24"/>
          <w:szCs w:val="24"/>
        </w:rPr>
        <w:t xml:space="preserve">, 1987, 490p. </w:t>
      </w:r>
    </w:p>
    <w:p w:rsidR="004A5A99" w:rsidRPr="00C951C7" w:rsidRDefault="004A5A99" w:rsidP="00C951C7">
      <w:pPr>
        <w:pStyle w:val="Paragraphedeliste"/>
        <w:numPr>
          <w:ilvl w:val="0"/>
          <w:numId w:val="12"/>
        </w:numPr>
        <w:suppressAutoHyphens/>
        <w:autoSpaceDN w:val="0"/>
        <w:spacing w:after="32"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BIDIAS (Benjamin), </w:t>
      </w:r>
      <w:r w:rsidRPr="00C951C7">
        <w:rPr>
          <w:rFonts w:ascii="Times New Roman" w:hAnsi="Times New Roman" w:cs="Times New Roman"/>
          <w:i/>
          <w:sz w:val="24"/>
          <w:szCs w:val="24"/>
        </w:rPr>
        <w:t>Les finances publiques du Cameroun</w:t>
      </w:r>
      <w:r w:rsidRPr="00C951C7">
        <w:rPr>
          <w:rFonts w:ascii="Times New Roman" w:hAnsi="Times New Roman" w:cs="Times New Roman"/>
          <w:sz w:val="24"/>
          <w:szCs w:val="24"/>
        </w:rPr>
        <w:t>, 2</w:t>
      </w:r>
      <w:r w:rsidRPr="00C951C7">
        <w:rPr>
          <w:rFonts w:ascii="Times New Roman" w:hAnsi="Times New Roman" w:cs="Times New Roman"/>
          <w:sz w:val="24"/>
          <w:szCs w:val="24"/>
          <w:vertAlign w:val="superscript"/>
        </w:rPr>
        <w:t>e</w:t>
      </w:r>
      <w:r w:rsidRPr="00C951C7">
        <w:rPr>
          <w:rFonts w:ascii="Times New Roman" w:hAnsi="Times New Roman" w:cs="Times New Roman"/>
          <w:sz w:val="24"/>
          <w:szCs w:val="24"/>
        </w:rPr>
        <w:t xml:space="preserve"> édition, 1962, 1043p. </w:t>
      </w:r>
    </w:p>
    <w:p w:rsidR="004A5A99" w:rsidRPr="00C951C7" w:rsidRDefault="004A5A99" w:rsidP="00C951C7">
      <w:pPr>
        <w:pStyle w:val="Paragraphedeliste"/>
        <w:numPr>
          <w:ilvl w:val="0"/>
          <w:numId w:val="12"/>
        </w:numPr>
        <w:suppressAutoHyphens/>
        <w:autoSpaceDN w:val="0"/>
        <w:spacing w:after="20"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GILLES (William), </w:t>
      </w:r>
      <w:r w:rsidRPr="00C951C7">
        <w:rPr>
          <w:rFonts w:ascii="Times New Roman" w:hAnsi="Times New Roman" w:cs="Times New Roman"/>
          <w:i/>
          <w:sz w:val="24"/>
          <w:szCs w:val="24"/>
        </w:rPr>
        <w:t>Les principes budgétaires et comptables</w:t>
      </w:r>
      <w:r w:rsidRPr="00C951C7">
        <w:rPr>
          <w:rFonts w:ascii="Times New Roman" w:hAnsi="Times New Roman" w:cs="Times New Roman"/>
          <w:sz w:val="24"/>
          <w:szCs w:val="24"/>
        </w:rPr>
        <w:t xml:space="preserve">, LGDJ, 2009, 250p. </w:t>
      </w:r>
    </w:p>
    <w:p w:rsidR="004A5A99" w:rsidRPr="00C951C7" w:rsidRDefault="004A5A99" w:rsidP="00C951C7">
      <w:pPr>
        <w:pStyle w:val="Paragraphedeliste"/>
        <w:numPr>
          <w:ilvl w:val="0"/>
          <w:numId w:val="12"/>
        </w:numPr>
        <w:suppressAutoHyphens/>
        <w:autoSpaceDN w:val="0"/>
        <w:spacing w:after="28"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ABIABAG (Issa), </w:t>
      </w:r>
      <w:r w:rsidRPr="00C951C7">
        <w:rPr>
          <w:rFonts w:ascii="Times New Roman" w:hAnsi="Times New Roman" w:cs="Times New Roman"/>
          <w:i/>
          <w:sz w:val="24"/>
          <w:szCs w:val="24"/>
        </w:rPr>
        <w:t>Le renouveau budgétaire au Cameroun</w:t>
      </w:r>
      <w:r w:rsidRPr="00C951C7">
        <w:rPr>
          <w:rFonts w:ascii="Times New Roman" w:hAnsi="Times New Roman" w:cs="Times New Roman"/>
          <w:sz w:val="24"/>
          <w:szCs w:val="24"/>
        </w:rPr>
        <w:t xml:space="preserve">, PUI, 2013, 120p. </w:t>
      </w:r>
    </w:p>
    <w:p w:rsidR="004A5A99" w:rsidRPr="00C951C7" w:rsidRDefault="004A5A99" w:rsidP="00C951C7">
      <w:pPr>
        <w:pStyle w:val="Paragraphedeliste"/>
        <w:numPr>
          <w:ilvl w:val="0"/>
          <w:numId w:val="12"/>
        </w:numPr>
        <w:suppressAutoHyphens/>
        <w:autoSpaceDN w:val="0"/>
        <w:spacing w:after="8"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MAGNET (Jacques), </w:t>
      </w:r>
      <w:r w:rsidRPr="00C951C7">
        <w:rPr>
          <w:rFonts w:ascii="Times New Roman" w:hAnsi="Times New Roman" w:cs="Times New Roman"/>
          <w:i/>
          <w:sz w:val="24"/>
          <w:szCs w:val="24"/>
        </w:rPr>
        <w:t>Eléments de la comptabilité publique</w:t>
      </w:r>
      <w:r w:rsidRPr="00C951C7">
        <w:rPr>
          <w:rFonts w:ascii="Times New Roman" w:hAnsi="Times New Roman" w:cs="Times New Roman"/>
          <w:sz w:val="24"/>
          <w:szCs w:val="24"/>
        </w:rPr>
        <w:t>, LGDJ, 4</w:t>
      </w:r>
      <w:r w:rsidRPr="00C951C7">
        <w:rPr>
          <w:rFonts w:ascii="Times New Roman" w:hAnsi="Times New Roman" w:cs="Times New Roman"/>
          <w:sz w:val="24"/>
          <w:szCs w:val="24"/>
          <w:vertAlign w:val="superscript"/>
        </w:rPr>
        <w:t>e</w:t>
      </w:r>
      <w:r w:rsidRPr="00C951C7">
        <w:rPr>
          <w:rFonts w:ascii="Times New Roman" w:hAnsi="Times New Roman" w:cs="Times New Roman"/>
          <w:sz w:val="24"/>
          <w:szCs w:val="24"/>
        </w:rPr>
        <w:t xml:space="preserve"> édition, 1998, 184p. </w:t>
      </w:r>
    </w:p>
    <w:p w:rsidR="00A90DD7" w:rsidRPr="00C951C7" w:rsidRDefault="00A90DD7" w:rsidP="00C951C7">
      <w:pPr>
        <w:pStyle w:val="Paragraphedeliste"/>
        <w:numPr>
          <w:ilvl w:val="0"/>
          <w:numId w:val="12"/>
        </w:numPr>
        <w:spacing w:line="360" w:lineRule="auto"/>
        <w:jc w:val="both"/>
        <w:rPr>
          <w:rFonts w:ascii="Times New Roman" w:hAnsi="Times New Roman" w:cs="Times New Roman"/>
          <w:b/>
          <w:color w:val="000000"/>
          <w:sz w:val="24"/>
          <w:szCs w:val="24"/>
        </w:rPr>
      </w:pPr>
      <w:r w:rsidRPr="00C951C7">
        <w:rPr>
          <w:rFonts w:ascii="Times New Roman" w:hAnsi="Times New Roman" w:cs="Times New Roman"/>
          <w:color w:val="000000"/>
          <w:sz w:val="24"/>
          <w:szCs w:val="24"/>
        </w:rPr>
        <w:t xml:space="preserve">ALCOUFFE Simon, BOITIER Marie, RIVIERE Anne, VILLESEQUE-DUBUS Fabienne, </w:t>
      </w:r>
      <w:r w:rsidRPr="00C951C7">
        <w:rPr>
          <w:rFonts w:ascii="Times New Roman" w:hAnsi="Times New Roman" w:cs="Times New Roman"/>
          <w:i/>
          <w:color w:val="000000"/>
          <w:sz w:val="24"/>
          <w:szCs w:val="24"/>
        </w:rPr>
        <w:t>contrôle de gestion sur mesure</w:t>
      </w:r>
      <w:r w:rsidRPr="00C951C7">
        <w:rPr>
          <w:rFonts w:ascii="Times New Roman" w:hAnsi="Times New Roman" w:cs="Times New Roman"/>
          <w:color w:val="000000"/>
          <w:sz w:val="24"/>
          <w:szCs w:val="24"/>
        </w:rPr>
        <w:t xml:space="preserve">, Paris, édition </w:t>
      </w:r>
      <w:proofErr w:type="spellStart"/>
      <w:r w:rsidRPr="00C951C7">
        <w:rPr>
          <w:rFonts w:ascii="Times New Roman" w:hAnsi="Times New Roman" w:cs="Times New Roman"/>
          <w:color w:val="000000"/>
          <w:sz w:val="24"/>
          <w:szCs w:val="24"/>
        </w:rPr>
        <w:t>Dunod</w:t>
      </w:r>
      <w:proofErr w:type="spellEnd"/>
      <w:r w:rsidRPr="00C951C7">
        <w:rPr>
          <w:rFonts w:ascii="Times New Roman" w:hAnsi="Times New Roman" w:cs="Times New Roman"/>
          <w:color w:val="000000"/>
          <w:sz w:val="24"/>
          <w:szCs w:val="24"/>
        </w:rPr>
        <w:t>, 2013, 256p.</w:t>
      </w:r>
    </w:p>
    <w:p w:rsidR="00A90DD7" w:rsidRPr="00C951C7" w:rsidRDefault="00A90DD7" w:rsidP="00C951C7">
      <w:pPr>
        <w:pStyle w:val="Paragraphedeliste"/>
        <w:numPr>
          <w:ilvl w:val="0"/>
          <w:numId w:val="12"/>
        </w:numPr>
        <w:spacing w:line="360" w:lineRule="auto"/>
        <w:jc w:val="both"/>
        <w:rPr>
          <w:rFonts w:ascii="Times New Roman" w:hAnsi="Times New Roman" w:cs="Times New Roman"/>
          <w:b/>
          <w:color w:val="000000"/>
          <w:sz w:val="24"/>
          <w:szCs w:val="24"/>
        </w:rPr>
      </w:pPr>
      <w:r w:rsidRPr="00C951C7">
        <w:rPr>
          <w:rFonts w:ascii="Times New Roman" w:hAnsi="Times New Roman" w:cs="Times New Roman"/>
          <w:color w:val="000000"/>
          <w:sz w:val="24"/>
          <w:szCs w:val="24"/>
        </w:rPr>
        <w:t xml:space="preserve">GILLES William, </w:t>
      </w:r>
      <w:r w:rsidRPr="00C951C7">
        <w:rPr>
          <w:rFonts w:ascii="Times New Roman" w:hAnsi="Times New Roman" w:cs="Times New Roman"/>
          <w:i/>
          <w:color w:val="000000"/>
          <w:sz w:val="24"/>
          <w:szCs w:val="24"/>
        </w:rPr>
        <w:t>Les principes budgétaires et comptables publics</w:t>
      </w:r>
      <w:r w:rsidRPr="00C951C7">
        <w:rPr>
          <w:rFonts w:ascii="Times New Roman" w:hAnsi="Times New Roman" w:cs="Times New Roman"/>
          <w:color w:val="000000"/>
          <w:sz w:val="24"/>
          <w:szCs w:val="24"/>
        </w:rPr>
        <w:t xml:space="preserve">, Paris, L.G.D.J. </w:t>
      </w:r>
      <w:proofErr w:type="spellStart"/>
      <w:r w:rsidRPr="00C951C7">
        <w:rPr>
          <w:rFonts w:ascii="Times New Roman" w:hAnsi="Times New Roman" w:cs="Times New Roman"/>
          <w:color w:val="000000"/>
          <w:sz w:val="24"/>
          <w:szCs w:val="24"/>
        </w:rPr>
        <w:t>lextenso</w:t>
      </w:r>
      <w:proofErr w:type="spellEnd"/>
      <w:r w:rsidRPr="00C951C7">
        <w:rPr>
          <w:rFonts w:ascii="Times New Roman" w:hAnsi="Times New Roman" w:cs="Times New Roman"/>
          <w:color w:val="000000"/>
          <w:sz w:val="24"/>
          <w:szCs w:val="24"/>
        </w:rPr>
        <w:t xml:space="preserve"> édition, 33, rue du mail</w:t>
      </w:r>
      <w:r w:rsidRPr="00C951C7">
        <w:rPr>
          <w:rFonts w:ascii="Times New Roman" w:hAnsi="Times New Roman" w:cs="Times New Roman"/>
          <w:b/>
          <w:color w:val="000000"/>
          <w:sz w:val="24"/>
          <w:szCs w:val="24"/>
        </w:rPr>
        <w:t xml:space="preserve">, </w:t>
      </w:r>
      <w:r w:rsidRPr="00C951C7">
        <w:rPr>
          <w:rFonts w:ascii="Times New Roman" w:hAnsi="Times New Roman" w:cs="Times New Roman"/>
          <w:color w:val="000000"/>
          <w:sz w:val="24"/>
          <w:szCs w:val="24"/>
        </w:rPr>
        <w:t>2009</w:t>
      </w:r>
      <w:r w:rsidRPr="00C951C7">
        <w:rPr>
          <w:rFonts w:ascii="Times New Roman" w:hAnsi="Times New Roman" w:cs="Times New Roman"/>
          <w:b/>
          <w:color w:val="000000"/>
          <w:sz w:val="24"/>
          <w:szCs w:val="24"/>
        </w:rPr>
        <w:t xml:space="preserve">, </w:t>
      </w:r>
      <w:r w:rsidRPr="00C951C7">
        <w:rPr>
          <w:rFonts w:ascii="Times New Roman" w:hAnsi="Times New Roman" w:cs="Times New Roman"/>
          <w:color w:val="000000"/>
          <w:sz w:val="24"/>
          <w:szCs w:val="24"/>
        </w:rPr>
        <w:t>248p.</w:t>
      </w:r>
    </w:p>
    <w:p w:rsidR="00A90DD7" w:rsidRPr="00C951C7" w:rsidRDefault="00A90DD7" w:rsidP="00C951C7">
      <w:pPr>
        <w:pStyle w:val="Titre5"/>
        <w:numPr>
          <w:ilvl w:val="0"/>
          <w:numId w:val="29"/>
        </w:numPr>
        <w:rPr>
          <w:rFonts w:cs="Times New Roman"/>
        </w:rPr>
      </w:pPr>
      <w:bookmarkStart w:id="246" w:name="_Toc424614684"/>
      <w:r w:rsidRPr="00C951C7">
        <w:rPr>
          <w:rFonts w:cs="Times New Roman"/>
        </w:rPr>
        <w:t>Ouvrages méthodologiques</w:t>
      </w:r>
      <w:bookmarkEnd w:id="246"/>
    </w:p>
    <w:p w:rsidR="00A90DD7" w:rsidRPr="00C951C7" w:rsidRDefault="00A90DD7" w:rsidP="00C951C7">
      <w:pPr>
        <w:pStyle w:val="Paragraphedeliste"/>
        <w:numPr>
          <w:ilvl w:val="0"/>
          <w:numId w:val="8"/>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BEAUD Michel, </w:t>
      </w:r>
      <w:r w:rsidRPr="00C951C7">
        <w:rPr>
          <w:rFonts w:ascii="Times New Roman" w:hAnsi="Times New Roman" w:cs="Times New Roman"/>
          <w:i/>
          <w:color w:val="000000"/>
          <w:sz w:val="24"/>
          <w:szCs w:val="24"/>
        </w:rPr>
        <w:t>L’art de la thèse</w:t>
      </w:r>
      <w:r w:rsidRPr="00C951C7">
        <w:rPr>
          <w:rFonts w:ascii="Times New Roman" w:hAnsi="Times New Roman" w:cs="Times New Roman"/>
          <w:color w:val="000000"/>
          <w:sz w:val="24"/>
          <w:szCs w:val="24"/>
        </w:rPr>
        <w:t xml:space="preserve">, Paris, nouvelle Edition, la découverte 2006, révisée mise à jour </w:t>
      </w:r>
      <w:r w:rsidR="004A5A99" w:rsidRPr="00C951C7">
        <w:rPr>
          <w:rFonts w:ascii="Times New Roman" w:hAnsi="Times New Roman" w:cs="Times New Roman"/>
          <w:color w:val="000000"/>
          <w:sz w:val="24"/>
          <w:szCs w:val="24"/>
        </w:rPr>
        <w:t>élargie</w:t>
      </w:r>
      <w:r w:rsidRPr="00C951C7">
        <w:rPr>
          <w:rFonts w:ascii="Times New Roman" w:hAnsi="Times New Roman" w:cs="Times New Roman"/>
          <w:color w:val="000000"/>
          <w:sz w:val="24"/>
          <w:szCs w:val="24"/>
        </w:rPr>
        <w:t>, 208p.</w:t>
      </w:r>
    </w:p>
    <w:p w:rsidR="00A90DD7" w:rsidRPr="00C951C7" w:rsidRDefault="00A90DD7" w:rsidP="00C951C7">
      <w:pPr>
        <w:pStyle w:val="Paragraphedeliste"/>
        <w:numPr>
          <w:ilvl w:val="0"/>
          <w:numId w:val="8"/>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BERGEL Jean-Louis, </w:t>
      </w:r>
      <w:r w:rsidRPr="00C951C7">
        <w:rPr>
          <w:rFonts w:ascii="Times New Roman" w:hAnsi="Times New Roman" w:cs="Times New Roman"/>
          <w:i/>
          <w:color w:val="000000"/>
          <w:sz w:val="24"/>
          <w:szCs w:val="24"/>
        </w:rPr>
        <w:t>Méthode du droit, théorie générale du droit</w:t>
      </w:r>
      <w:r w:rsidRPr="00C951C7">
        <w:rPr>
          <w:rFonts w:ascii="Times New Roman" w:hAnsi="Times New Roman" w:cs="Times New Roman"/>
          <w:color w:val="000000"/>
          <w:sz w:val="24"/>
          <w:szCs w:val="24"/>
        </w:rPr>
        <w:t>, Paris, Dalloz, 2</w:t>
      </w:r>
      <w:r w:rsidRPr="00C951C7">
        <w:rPr>
          <w:rFonts w:ascii="Times New Roman" w:hAnsi="Times New Roman" w:cs="Times New Roman"/>
          <w:color w:val="000000"/>
          <w:sz w:val="24"/>
          <w:szCs w:val="24"/>
          <w:vertAlign w:val="superscript"/>
        </w:rPr>
        <w:t>ème</w:t>
      </w:r>
      <w:r w:rsidRPr="00C951C7">
        <w:rPr>
          <w:rFonts w:ascii="Times New Roman" w:hAnsi="Times New Roman" w:cs="Times New Roman"/>
          <w:color w:val="000000"/>
          <w:sz w:val="24"/>
          <w:szCs w:val="24"/>
        </w:rPr>
        <w:t xml:space="preserve"> édition, jurisprudence générale, 1989, 368p.</w:t>
      </w:r>
    </w:p>
    <w:p w:rsidR="00A90DD7" w:rsidRPr="00C951C7" w:rsidRDefault="00A90DD7" w:rsidP="00C951C7">
      <w:pPr>
        <w:pStyle w:val="Paragraphedeliste"/>
        <w:numPr>
          <w:ilvl w:val="0"/>
          <w:numId w:val="8"/>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GORDON Mace et PETRY </w:t>
      </w:r>
      <w:proofErr w:type="spellStart"/>
      <w:r w:rsidRPr="00C951C7">
        <w:rPr>
          <w:rFonts w:ascii="Times New Roman" w:hAnsi="Times New Roman" w:cs="Times New Roman"/>
          <w:color w:val="000000"/>
          <w:sz w:val="24"/>
          <w:szCs w:val="24"/>
        </w:rPr>
        <w:t>Francois</w:t>
      </w:r>
      <w:proofErr w:type="spellEnd"/>
      <w:r w:rsidRPr="00C951C7">
        <w:rPr>
          <w:rFonts w:ascii="Times New Roman" w:hAnsi="Times New Roman" w:cs="Times New Roman"/>
          <w:color w:val="000000"/>
          <w:sz w:val="24"/>
          <w:szCs w:val="24"/>
        </w:rPr>
        <w:t xml:space="preserve">, </w:t>
      </w:r>
      <w:r w:rsidRPr="00C951C7">
        <w:rPr>
          <w:rFonts w:ascii="Times New Roman" w:hAnsi="Times New Roman" w:cs="Times New Roman"/>
          <w:i/>
          <w:color w:val="000000"/>
          <w:sz w:val="24"/>
          <w:szCs w:val="24"/>
        </w:rPr>
        <w:t>Guide de l’élaboration d’un projet de recherches en sciences sociales</w:t>
      </w:r>
      <w:r w:rsidRPr="00C951C7">
        <w:rPr>
          <w:rFonts w:ascii="Times New Roman" w:hAnsi="Times New Roman" w:cs="Times New Roman"/>
          <w:color w:val="000000"/>
          <w:sz w:val="24"/>
          <w:szCs w:val="24"/>
        </w:rPr>
        <w:t>, PUF, Laval, 2000, 170p.</w:t>
      </w:r>
    </w:p>
    <w:p w:rsidR="00A90DD7" w:rsidRPr="00C951C7" w:rsidRDefault="00A90DD7" w:rsidP="00C951C7">
      <w:pPr>
        <w:pStyle w:val="Paragraphedeliste"/>
        <w:numPr>
          <w:ilvl w:val="0"/>
          <w:numId w:val="8"/>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lastRenderedPageBreak/>
        <w:t xml:space="preserve">QUIVY Raymond et CAMPENHOUDT Van, </w:t>
      </w:r>
      <w:r w:rsidRPr="00C951C7">
        <w:rPr>
          <w:rFonts w:ascii="Times New Roman" w:hAnsi="Times New Roman" w:cs="Times New Roman"/>
          <w:i/>
          <w:color w:val="000000"/>
          <w:sz w:val="24"/>
          <w:szCs w:val="24"/>
        </w:rPr>
        <w:t>Manuel de recherche en science sociale,</w:t>
      </w:r>
      <w:r w:rsidRPr="00C951C7">
        <w:rPr>
          <w:rFonts w:ascii="Times New Roman" w:hAnsi="Times New Roman" w:cs="Times New Roman"/>
          <w:color w:val="000000"/>
          <w:sz w:val="24"/>
          <w:szCs w:val="24"/>
        </w:rPr>
        <w:t xml:space="preserve"> 3</w:t>
      </w:r>
      <w:r w:rsidRPr="00C951C7">
        <w:rPr>
          <w:rFonts w:ascii="Times New Roman" w:hAnsi="Times New Roman" w:cs="Times New Roman"/>
          <w:color w:val="000000"/>
          <w:sz w:val="24"/>
          <w:szCs w:val="24"/>
          <w:vertAlign w:val="superscript"/>
        </w:rPr>
        <w:t>ème</w:t>
      </w:r>
      <w:r w:rsidRPr="00C951C7">
        <w:rPr>
          <w:rFonts w:ascii="Times New Roman" w:hAnsi="Times New Roman" w:cs="Times New Roman"/>
          <w:color w:val="000000"/>
          <w:sz w:val="24"/>
          <w:szCs w:val="24"/>
        </w:rPr>
        <w:t xml:space="preserve"> édition, Paris, </w:t>
      </w:r>
      <w:proofErr w:type="spellStart"/>
      <w:r w:rsidRPr="00C951C7">
        <w:rPr>
          <w:rFonts w:ascii="Times New Roman" w:hAnsi="Times New Roman" w:cs="Times New Roman"/>
          <w:color w:val="000000"/>
          <w:sz w:val="24"/>
          <w:szCs w:val="24"/>
        </w:rPr>
        <w:t>Dunot</w:t>
      </w:r>
      <w:proofErr w:type="spellEnd"/>
      <w:r w:rsidRPr="00C951C7">
        <w:rPr>
          <w:rFonts w:ascii="Times New Roman" w:hAnsi="Times New Roman" w:cs="Times New Roman"/>
          <w:color w:val="000000"/>
          <w:sz w:val="24"/>
          <w:szCs w:val="24"/>
        </w:rPr>
        <w:t>, 15P.</w:t>
      </w:r>
    </w:p>
    <w:p w:rsidR="00A90DD7" w:rsidRPr="00C951C7" w:rsidRDefault="00A90DD7" w:rsidP="00C951C7">
      <w:pPr>
        <w:pStyle w:val="Paragraphedeliste"/>
        <w:numPr>
          <w:ilvl w:val="0"/>
          <w:numId w:val="8"/>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STOCKINGER Peter, </w:t>
      </w:r>
      <w:r w:rsidRPr="00C951C7">
        <w:rPr>
          <w:rFonts w:ascii="Times New Roman" w:hAnsi="Times New Roman" w:cs="Times New Roman"/>
          <w:i/>
          <w:color w:val="000000"/>
          <w:sz w:val="24"/>
          <w:szCs w:val="24"/>
        </w:rPr>
        <w:t>méthodologie pratique d’un projet de recherche</w:t>
      </w:r>
      <w:r w:rsidRPr="00C951C7">
        <w:rPr>
          <w:rFonts w:ascii="Times New Roman" w:hAnsi="Times New Roman" w:cs="Times New Roman"/>
          <w:color w:val="000000"/>
          <w:sz w:val="24"/>
          <w:szCs w:val="24"/>
        </w:rPr>
        <w:t>, séminaire du master LLCER-CIM, Paris, 2016/2017, 52p.</w:t>
      </w:r>
    </w:p>
    <w:p w:rsidR="00A90DD7" w:rsidRPr="00C951C7" w:rsidRDefault="00A90DD7" w:rsidP="00C951C7">
      <w:pPr>
        <w:pStyle w:val="Titre5"/>
        <w:numPr>
          <w:ilvl w:val="0"/>
          <w:numId w:val="29"/>
        </w:numPr>
        <w:rPr>
          <w:rFonts w:cs="Times New Roman"/>
        </w:rPr>
      </w:pPr>
      <w:bookmarkStart w:id="247" w:name="_Toc424614685"/>
      <w:r w:rsidRPr="00C951C7">
        <w:rPr>
          <w:rFonts w:cs="Times New Roman"/>
        </w:rPr>
        <w:t>Thèses</w:t>
      </w:r>
      <w:bookmarkEnd w:id="247"/>
    </w:p>
    <w:p w:rsidR="004A5A99" w:rsidRPr="00C951C7" w:rsidRDefault="00A90DD7" w:rsidP="00C951C7">
      <w:pPr>
        <w:pStyle w:val="Paragraphedeliste"/>
        <w:numPr>
          <w:ilvl w:val="0"/>
          <w:numId w:val="9"/>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BILOUNGA Steve Thierry, « </w:t>
      </w:r>
      <w:r w:rsidRPr="00C951C7">
        <w:rPr>
          <w:rFonts w:ascii="Times New Roman" w:hAnsi="Times New Roman" w:cs="Times New Roman"/>
          <w:i/>
          <w:color w:val="000000"/>
          <w:sz w:val="24"/>
          <w:szCs w:val="24"/>
        </w:rPr>
        <w:t>La réforme du contrôle de la dépense publique au Cameroun</w:t>
      </w:r>
      <w:r w:rsidRPr="00C951C7">
        <w:rPr>
          <w:rFonts w:ascii="Times New Roman" w:hAnsi="Times New Roman" w:cs="Times New Roman"/>
          <w:color w:val="000000"/>
          <w:sz w:val="24"/>
          <w:szCs w:val="24"/>
        </w:rPr>
        <w:t> », thèse de doctorat/</w:t>
      </w:r>
      <w:proofErr w:type="spellStart"/>
      <w:r w:rsidRPr="00C951C7">
        <w:rPr>
          <w:rFonts w:ascii="Times New Roman" w:hAnsi="Times New Roman" w:cs="Times New Roman"/>
          <w:color w:val="000000"/>
          <w:sz w:val="24"/>
          <w:szCs w:val="24"/>
        </w:rPr>
        <w:t>Ph.D</w:t>
      </w:r>
      <w:proofErr w:type="spellEnd"/>
      <w:r w:rsidRPr="00C951C7">
        <w:rPr>
          <w:rFonts w:ascii="Times New Roman" w:hAnsi="Times New Roman" w:cs="Times New Roman"/>
          <w:color w:val="000000"/>
          <w:sz w:val="24"/>
          <w:szCs w:val="24"/>
        </w:rPr>
        <w:t>, Université de Yaoundé II, 2008/2009.</w:t>
      </w:r>
    </w:p>
    <w:p w:rsidR="00A90DD7" w:rsidRPr="00C951C7" w:rsidRDefault="00A90DD7" w:rsidP="00C951C7">
      <w:pPr>
        <w:pStyle w:val="Titre5"/>
        <w:numPr>
          <w:ilvl w:val="0"/>
          <w:numId w:val="29"/>
        </w:numPr>
        <w:rPr>
          <w:rFonts w:cs="Times New Roman"/>
        </w:rPr>
      </w:pPr>
      <w:bookmarkStart w:id="248" w:name="_Toc424614686"/>
      <w:r w:rsidRPr="00C951C7">
        <w:rPr>
          <w:rFonts w:cs="Times New Roman"/>
        </w:rPr>
        <w:t>Mémoire</w:t>
      </w:r>
      <w:bookmarkEnd w:id="248"/>
    </w:p>
    <w:p w:rsidR="00A90DD7" w:rsidRPr="00C951C7" w:rsidRDefault="00A90DD7" w:rsidP="00C951C7">
      <w:pPr>
        <w:pStyle w:val="Paragraphedeliste"/>
        <w:numPr>
          <w:ilvl w:val="0"/>
          <w:numId w:val="10"/>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Achille C. M. Le Cameroun et les opérations de maintien de la paix, Université de </w:t>
      </w:r>
      <w:proofErr w:type="spellStart"/>
      <w:r w:rsidRPr="00C951C7">
        <w:rPr>
          <w:rFonts w:ascii="Times New Roman" w:hAnsi="Times New Roman" w:cs="Times New Roman"/>
          <w:color w:val="000000"/>
          <w:sz w:val="24"/>
          <w:szCs w:val="24"/>
        </w:rPr>
        <w:t>Ngaoundéré</w:t>
      </w:r>
      <w:proofErr w:type="spellEnd"/>
      <w:r w:rsidRPr="00C951C7">
        <w:rPr>
          <w:rFonts w:ascii="Times New Roman" w:hAnsi="Times New Roman" w:cs="Times New Roman"/>
          <w:color w:val="000000"/>
          <w:sz w:val="24"/>
          <w:szCs w:val="24"/>
        </w:rPr>
        <w:t>, 2013/2014.</w:t>
      </w:r>
    </w:p>
    <w:p w:rsidR="00A90DD7" w:rsidRPr="00C951C7" w:rsidRDefault="00A90DD7" w:rsidP="00C951C7">
      <w:pPr>
        <w:pStyle w:val="Paragraphedeliste"/>
        <w:numPr>
          <w:ilvl w:val="0"/>
          <w:numId w:val="10"/>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AHMADOU DINA A. L’autonomie des CTD au Cameroun, Université de N’Gaoundéré, 2012/2013</w:t>
      </w:r>
    </w:p>
    <w:p w:rsidR="00A90DD7" w:rsidRPr="00C951C7" w:rsidRDefault="00A90DD7" w:rsidP="00C951C7">
      <w:pPr>
        <w:pStyle w:val="Paragraphedeliste"/>
        <w:numPr>
          <w:ilvl w:val="0"/>
          <w:numId w:val="10"/>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YOUGOUDA I. La tutelle administrative sur les CTD au Cameroun, Université de N’Gaoundéré, 2014/2015.</w:t>
      </w:r>
    </w:p>
    <w:p w:rsidR="00DB180E" w:rsidRPr="00C951C7" w:rsidRDefault="00DB180E" w:rsidP="00C951C7">
      <w:pPr>
        <w:numPr>
          <w:ilvl w:val="0"/>
          <w:numId w:val="10"/>
        </w:numPr>
        <w:suppressAutoHyphens/>
        <w:autoSpaceDN w:val="0"/>
        <w:spacing w:after="6"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TRAORE (Moussa), </w:t>
      </w:r>
      <w:r w:rsidRPr="00C951C7">
        <w:rPr>
          <w:rFonts w:ascii="Times New Roman" w:hAnsi="Times New Roman" w:cs="Times New Roman"/>
          <w:i/>
          <w:sz w:val="24"/>
          <w:szCs w:val="24"/>
        </w:rPr>
        <w:t>Le principe de la séparation des ordonnateurs et des comptables</w:t>
      </w:r>
      <w:r w:rsidRPr="00C951C7">
        <w:rPr>
          <w:rFonts w:ascii="Times New Roman" w:hAnsi="Times New Roman" w:cs="Times New Roman"/>
          <w:sz w:val="24"/>
          <w:szCs w:val="24"/>
        </w:rPr>
        <w:t xml:space="preserve">, Mémoire, Université Gaston Berger de St Louis du Sénégal, 2008 </w:t>
      </w:r>
    </w:p>
    <w:p w:rsidR="00DB180E" w:rsidRPr="00C951C7" w:rsidRDefault="00DB180E" w:rsidP="00C951C7">
      <w:pPr>
        <w:numPr>
          <w:ilvl w:val="0"/>
          <w:numId w:val="10"/>
        </w:numPr>
        <w:suppressAutoHyphens/>
        <w:autoSpaceDN w:val="0"/>
        <w:spacing w:after="3"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SOW (Ousmane), </w:t>
      </w:r>
      <w:r w:rsidRPr="00C951C7">
        <w:rPr>
          <w:rFonts w:ascii="Times New Roman" w:hAnsi="Times New Roman" w:cs="Times New Roman"/>
          <w:i/>
          <w:sz w:val="24"/>
          <w:szCs w:val="24"/>
        </w:rPr>
        <w:t>Le contrôle juridictionnel des comptes des collectivités locales</w:t>
      </w:r>
      <w:r w:rsidRPr="00C951C7">
        <w:rPr>
          <w:rFonts w:ascii="Times New Roman" w:hAnsi="Times New Roman" w:cs="Times New Roman"/>
          <w:sz w:val="24"/>
          <w:szCs w:val="24"/>
        </w:rPr>
        <w:t xml:space="preserve">, Mémoire, Université Gaston Berger St Louis du Sénégal, 2008 </w:t>
      </w:r>
    </w:p>
    <w:p w:rsidR="00DB180E" w:rsidRPr="00C951C7" w:rsidRDefault="00DB180E" w:rsidP="00C951C7">
      <w:pPr>
        <w:numPr>
          <w:ilvl w:val="0"/>
          <w:numId w:val="10"/>
        </w:numPr>
        <w:suppressAutoHyphens/>
        <w:autoSpaceDN w:val="0"/>
        <w:spacing w:after="29"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EKOBENA ONDOUA (Jean Marie), </w:t>
      </w:r>
      <w:r w:rsidRPr="00C951C7">
        <w:rPr>
          <w:rFonts w:ascii="Times New Roman" w:hAnsi="Times New Roman" w:cs="Times New Roman"/>
          <w:i/>
          <w:sz w:val="24"/>
          <w:szCs w:val="24"/>
        </w:rPr>
        <w:t>Les démarches de modernisation du système camerounais de contrôle des finances publiques</w:t>
      </w:r>
      <w:r w:rsidRPr="00C951C7">
        <w:rPr>
          <w:rFonts w:ascii="Times New Roman" w:hAnsi="Times New Roman" w:cs="Times New Roman"/>
          <w:sz w:val="24"/>
          <w:szCs w:val="24"/>
        </w:rPr>
        <w:t xml:space="preserve">, Master en administration publique, 2003, 100p. </w:t>
      </w:r>
    </w:p>
    <w:p w:rsidR="00DB180E" w:rsidRPr="009D63D7" w:rsidRDefault="00DB180E" w:rsidP="009D63D7">
      <w:pPr>
        <w:numPr>
          <w:ilvl w:val="0"/>
          <w:numId w:val="10"/>
        </w:numPr>
        <w:suppressAutoHyphens/>
        <w:autoSpaceDN w:val="0"/>
        <w:spacing w:after="0"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EDAH SOHOU (Aristide </w:t>
      </w:r>
      <w:proofErr w:type="spellStart"/>
      <w:r w:rsidRPr="00C951C7">
        <w:rPr>
          <w:rFonts w:ascii="Times New Roman" w:hAnsi="Times New Roman" w:cs="Times New Roman"/>
          <w:sz w:val="24"/>
          <w:szCs w:val="24"/>
        </w:rPr>
        <w:t>Aboyi</w:t>
      </w:r>
      <w:proofErr w:type="spellEnd"/>
      <w:r w:rsidRPr="00C951C7">
        <w:rPr>
          <w:rFonts w:ascii="Times New Roman" w:hAnsi="Times New Roman" w:cs="Times New Roman"/>
          <w:sz w:val="24"/>
          <w:szCs w:val="24"/>
        </w:rPr>
        <w:t xml:space="preserve">), </w:t>
      </w:r>
      <w:r w:rsidRPr="00C951C7">
        <w:rPr>
          <w:rFonts w:ascii="Times New Roman" w:hAnsi="Times New Roman" w:cs="Times New Roman"/>
          <w:i/>
          <w:sz w:val="24"/>
          <w:szCs w:val="24"/>
        </w:rPr>
        <w:t>Contribution à la mise en œuvre des sanctions pécuniaires pour la réduction des délais d’exécution des marchés publics au Benin</w:t>
      </w:r>
      <w:r w:rsidRPr="00C951C7">
        <w:rPr>
          <w:rFonts w:ascii="Times New Roman" w:hAnsi="Times New Roman" w:cs="Times New Roman"/>
          <w:sz w:val="24"/>
          <w:szCs w:val="24"/>
        </w:rPr>
        <w:t>, Mémoire, Université d’Abomey-</w:t>
      </w:r>
      <w:proofErr w:type="spellStart"/>
      <w:r w:rsidRPr="00C951C7">
        <w:rPr>
          <w:rFonts w:ascii="Times New Roman" w:hAnsi="Times New Roman" w:cs="Times New Roman"/>
          <w:sz w:val="24"/>
          <w:szCs w:val="24"/>
        </w:rPr>
        <w:t>Calavi</w:t>
      </w:r>
      <w:proofErr w:type="spellEnd"/>
      <w:r w:rsidRPr="00C951C7">
        <w:rPr>
          <w:rFonts w:ascii="Times New Roman" w:hAnsi="Times New Roman" w:cs="Times New Roman"/>
          <w:sz w:val="24"/>
          <w:szCs w:val="24"/>
        </w:rPr>
        <w:t xml:space="preserve">, 2010 </w:t>
      </w:r>
    </w:p>
    <w:p w:rsidR="00A90DD7" w:rsidRPr="00C951C7" w:rsidRDefault="00A90DD7" w:rsidP="00C951C7">
      <w:pPr>
        <w:pStyle w:val="Titre5"/>
        <w:numPr>
          <w:ilvl w:val="0"/>
          <w:numId w:val="29"/>
        </w:numPr>
        <w:rPr>
          <w:rFonts w:cs="Times New Roman"/>
        </w:rPr>
      </w:pPr>
      <w:bookmarkStart w:id="249" w:name="_Toc424614687"/>
      <w:r w:rsidRPr="00C951C7">
        <w:rPr>
          <w:rFonts w:cs="Times New Roman"/>
        </w:rPr>
        <w:t>Articles et jurisprudences</w:t>
      </w:r>
      <w:bookmarkEnd w:id="249"/>
    </w:p>
    <w:p w:rsidR="00A90DD7" w:rsidRPr="00C951C7" w:rsidRDefault="00A90DD7" w:rsidP="00C951C7">
      <w:pPr>
        <w:pStyle w:val="Titre6"/>
        <w:rPr>
          <w:rFonts w:cs="Times New Roman"/>
        </w:rPr>
      </w:pPr>
      <w:bookmarkStart w:id="250" w:name="_Toc424614688"/>
      <w:r w:rsidRPr="00C951C7">
        <w:rPr>
          <w:rFonts w:cs="Times New Roman"/>
        </w:rPr>
        <w:t>A- Articles</w:t>
      </w:r>
      <w:bookmarkEnd w:id="250"/>
    </w:p>
    <w:p w:rsidR="00A90DD7" w:rsidRPr="00C951C7" w:rsidRDefault="00A90DD7" w:rsidP="00C951C7">
      <w:pPr>
        <w:pStyle w:val="Paragraphedeliste"/>
        <w:numPr>
          <w:ilvl w:val="0"/>
          <w:numId w:val="3"/>
        </w:numPr>
        <w:spacing w:line="360" w:lineRule="auto"/>
        <w:jc w:val="both"/>
        <w:rPr>
          <w:rFonts w:ascii="Times New Roman" w:hAnsi="Times New Roman" w:cs="Times New Roman"/>
          <w:b/>
          <w:color w:val="000000"/>
          <w:sz w:val="24"/>
          <w:szCs w:val="24"/>
        </w:rPr>
      </w:pPr>
      <w:r w:rsidRPr="00C951C7">
        <w:rPr>
          <w:rFonts w:ascii="Times New Roman" w:hAnsi="Times New Roman" w:cs="Times New Roman"/>
          <w:color w:val="000000"/>
          <w:sz w:val="24"/>
          <w:szCs w:val="24"/>
        </w:rPr>
        <w:t xml:space="preserve">EISENMANN Charles, traduction française de </w:t>
      </w:r>
      <w:r w:rsidRPr="00C951C7">
        <w:rPr>
          <w:rFonts w:ascii="Times New Roman" w:hAnsi="Times New Roman" w:cs="Times New Roman"/>
          <w:i/>
          <w:color w:val="000000"/>
          <w:sz w:val="24"/>
          <w:szCs w:val="24"/>
        </w:rPr>
        <w:t>la théorie pure du droit</w:t>
      </w:r>
      <w:r w:rsidRPr="00C951C7">
        <w:rPr>
          <w:rFonts w:ascii="Times New Roman" w:hAnsi="Times New Roman" w:cs="Times New Roman"/>
          <w:color w:val="000000"/>
          <w:sz w:val="24"/>
          <w:szCs w:val="24"/>
        </w:rPr>
        <w:t xml:space="preserve"> de HANS Kelsen, in revue international de droit comparé, 1963, vol 15, N°4.</w:t>
      </w:r>
    </w:p>
    <w:p w:rsidR="00A90DD7" w:rsidRPr="00C951C7" w:rsidRDefault="00A90DD7" w:rsidP="00C951C7">
      <w:pPr>
        <w:pStyle w:val="Paragraphedeliste"/>
        <w:numPr>
          <w:ilvl w:val="0"/>
          <w:numId w:val="3"/>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RENARD Jacques, </w:t>
      </w:r>
      <w:r w:rsidRPr="00C951C7">
        <w:rPr>
          <w:rFonts w:ascii="Times New Roman" w:hAnsi="Times New Roman" w:cs="Times New Roman"/>
          <w:i/>
          <w:color w:val="000000"/>
          <w:sz w:val="24"/>
          <w:szCs w:val="24"/>
        </w:rPr>
        <w:t>Permanence et actualité du contrôle interne</w:t>
      </w:r>
      <w:r w:rsidRPr="00C951C7">
        <w:rPr>
          <w:rFonts w:ascii="Times New Roman" w:hAnsi="Times New Roman" w:cs="Times New Roman"/>
          <w:color w:val="000000"/>
          <w:sz w:val="24"/>
          <w:szCs w:val="24"/>
        </w:rPr>
        <w:t>, in Revue française de l’audit interne (cote P1), N°203, février 2011.</w:t>
      </w:r>
    </w:p>
    <w:p w:rsidR="00A90DD7" w:rsidRPr="00C951C7" w:rsidRDefault="00A90DD7" w:rsidP="00C951C7">
      <w:pPr>
        <w:pStyle w:val="Paragraphedeliste"/>
        <w:numPr>
          <w:ilvl w:val="0"/>
          <w:numId w:val="3"/>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lastRenderedPageBreak/>
        <w:t xml:space="preserve">  AKONO Arnaud, </w:t>
      </w:r>
      <w:r w:rsidRPr="00C951C7">
        <w:rPr>
          <w:rFonts w:ascii="Times New Roman" w:hAnsi="Times New Roman" w:cs="Times New Roman"/>
          <w:i/>
          <w:color w:val="000000"/>
          <w:sz w:val="24"/>
          <w:szCs w:val="24"/>
        </w:rPr>
        <w:t>l’autonomie financière des établissements publics universitaires en Afrique noir francophone</w:t>
      </w:r>
      <w:r w:rsidRPr="00C951C7">
        <w:rPr>
          <w:rFonts w:ascii="Times New Roman" w:hAnsi="Times New Roman" w:cs="Times New Roman"/>
          <w:color w:val="000000"/>
          <w:sz w:val="24"/>
          <w:szCs w:val="24"/>
        </w:rPr>
        <w:t>, Revue RAMRES/SJP N° spécial avril 2019.</w:t>
      </w:r>
    </w:p>
    <w:p w:rsidR="00A90DD7" w:rsidRPr="00C951C7" w:rsidRDefault="00A90DD7" w:rsidP="00C951C7">
      <w:pPr>
        <w:pStyle w:val="Paragraphedeliste"/>
        <w:numPr>
          <w:ilvl w:val="0"/>
          <w:numId w:val="3"/>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BILOUNGA Steve Thierry, </w:t>
      </w:r>
      <w:r w:rsidRPr="00C951C7">
        <w:rPr>
          <w:rFonts w:ascii="Times New Roman" w:hAnsi="Times New Roman" w:cs="Times New Roman"/>
          <w:i/>
          <w:color w:val="000000"/>
          <w:sz w:val="24"/>
          <w:szCs w:val="24"/>
        </w:rPr>
        <w:t>les relations l’ordonnateur et les comptables à la lumière de la loi du décembre 2007 portant régime financier de l’Etat au Cameroun</w:t>
      </w:r>
      <w:r w:rsidRPr="00C951C7">
        <w:rPr>
          <w:rFonts w:ascii="Times New Roman" w:hAnsi="Times New Roman" w:cs="Times New Roman"/>
          <w:color w:val="000000"/>
          <w:sz w:val="24"/>
          <w:szCs w:val="24"/>
        </w:rPr>
        <w:t>, RAFIP, N°2, 2017.</w:t>
      </w:r>
    </w:p>
    <w:p w:rsidR="00A90DD7" w:rsidRPr="00C951C7" w:rsidRDefault="00A90DD7" w:rsidP="00C951C7">
      <w:pPr>
        <w:pStyle w:val="Paragraphedeliste"/>
        <w:numPr>
          <w:ilvl w:val="0"/>
          <w:numId w:val="3"/>
        </w:numPr>
        <w:spacing w:line="360" w:lineRule="auto"/>
        <w:jc w:val="both"/>
        <w:rPr>
          <w:rFonts w:ascii="Times New Roman" w:hAnsi="Times New Roman" w:cs="Times New Roman"/>
          <w:b/>
          <w:color w:val="000000"/>
          <w:sz w:val="24"/>
          <w:szCs w:val="24"/>
        </w:rPr>
      </w:pPr>
      <w:r w:rsidRPr="00C951C7">
        <w:rPr>
          <w:rFonts w:ascii="Times New Roman" w:hAnsi="Times New Roman" w:cs="Times New Roman"/>
          <w:color w:val="000000"/>
          <w:sz w:val="24"/>
          <w:szCs w:val="24"/>
        </w:rPr>
        <w:t xml:space="preserve">ZIMNOVITH Henri, </w:t>
      </w:r>
      <w:r w:rsidRPr="00C951C7">
        <w:rPr>
          <w:rFonts w:ascii="Times New Roman" w:hAnsi="Times New Roman" w:cs="Times New Roman"/>
          <w:i/>
          <w:color w:val="000000"/>
          <w:sz w:val="24"/>
          <w:szCs w:val="24"/>
        </w:rPr>
        <w:t>ses attributions pour le contrô</w:t>
      </w:r>
      <w:r w:rsidRPr="00C951C7">
        <w:rPr>
          <w:rFonts w:ascii="Times New Roman" w:hAnsi="Times New Roman" w:cs="Times New Roman"/>
          <w:color w:val="000000"/>
          <w:sz w:val="24"/>
          <w:szCs w:val="24"/>
        </w:rPr>
        <w:t xml:space="preserve">le, édition EMS, 2005, 15p. </w:t>
      </w:r>
    </w:p>
    <w:p w:rsidR="00DB5178" w:rsidRPr="00C951C7" w:rsidRDefault="00DB5178" w:rsidP="00C951C7">
      <w:pPr>
        <w:numPr>
          <w:ilvl w:val="0"/>
          <w:numId w:val="3"/>
        </w:numPr>
        <w:suppressAutoHyphens/>
        <w:autoSpaceDN w:val="0"/>
        <w:spacing w:after="14"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BILOUNGA (Stève Thiery), « Les relations entre l’ordonnateur et les comptables à la lumière de la loi du 26 décembre 2006 portant régime financier de l’Etat au Cameroun », </w:t>
      </w:r>
      <w:r w:rsidRPr="00C951C7">
        <w:rPr>
          <w:rFonts w:ascii="Times New Roman" w:hAnsi="Times New Roman" w:cs="Times New Roman"/>
          <w:i/>
          <w:sz w:val="24"/>
          <w:szCs w:val="24"/>
        </w:rPr>
        <w:t>GFP,</w:t>
      </w:r>
      <w:r w:rsidRPr="00C951C7">
        <w:rPr>
          <w:rFonts w:ascii="Times New Roman" w:hAnsi="Times New Roman" w:cs="Times New Roman"/>
          <w:sz w:val="24"/>
          <w:szCs w:val="24"/>
        </w:rPr>
        <w:t xml:space="preserve"> 2017, pp.107-114. </w:t>
      </w:r>
    </w:p>
    <w:p w:rsidR="00DB5178" w:rsidRPr="00C951C7" w:rsidRDefault="00DB5178" w:rsidP="00C951C7">
      <w:pPr>
        <w:numPr>
          <w:ilvl w:val="0"/>
          <w:numId w:val="3"/>
        </w:numPr>
        <w:suppressAutoHyphens/>
        <w:autoSpaceDN w:val="0"/>
        <w:spacing w:after="4"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BILOUNGA (Stève Thiery), La diction du droit public financier de l’Etat au Cameroun », </w:t>
      </w:r>
      <w:r w:rsidRPr="00C951C7">
        <w:rPr>
          <w:rFonts w:ascii="Times New Roman" w:hAnsi="Times New Roman" w:cs="Times New Roman"/>
          <w:i/>
          <w:sz w:val="24"/>
          <w:szCs w:val="24"/>
        </w:rPr>
        <w:t>RAFIP</w:t>
      </w:r>
      <w:r w:rsidRPr="00C951C7">
        <w:rPr>
          <w:rFonts w:ascii="Times New Roman" w:hAnsi="Times New Roman" w:cs="Times New Roman"/>
          <w:sz w:val="24"/>
          <w:szCs w:val="24"/>
        </w:rPr>
        <w:t xml:space="preserve">, 2015, pp.41-80. </w:t>
      </w:r>
    </w:p>
    <w:p w:rsidR="00DB5178" w:rsidRPr="00C951C7" w:rsidRDefault="00DB5178" w:rsidP="00C951C7">
      <w:pPr>
        <w:numPr>
          <w:ilvl w:val="0"/>
          <w:numId w:val="3"/>
        </w:numPr>
        <w:suppressAutoHyphens/>
        <w:autoSpaceDN w:val="0"/>
        <w:spacing w:after="55"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BIAKAN (Jacques), « La réforme du cadre juridique des finances publiques au </w:t>
      </w:r>
    </w:p>
    <w:p w:rsidR="00DB5178" w:rsidRPr="00C951C7" w:rsidRDefault="00DB5178" w:rsidP="00C951C7">
      <w:pPr>
        <w:spacing w:after="0" w:line="360" w:lineRule="auto"/>
        <w:ind w:left="720"/>
        <w:rPr>
          <w:rFonts w:ascii="Times New Roman" w:hAnsi="Times New Roman" w:cs="Times New Roman"/>
          <w:sz w:val="24"/>
          <w:szCs w:val="24"/>
        </w:rPr>
      </w:pPr>
      <w:r w:rsidRPr="00C951C7">
        <w:rPr>
          <w:rFonts w:ascii="Times New Roman" w:hAnsi="Times New Roman" w:cs="Times New Roman"/>
          <w:sz w:val="24"/>
          <w:szCs w:val="24"/>
        </w:rPr>
        <w:t xml:space="preserve">Cameroun : la loi portant régime financier de l’Etat », in </w:t>
      </w:r>
      <w:r w:rsidRPr="00C951C7">
        <w:rPr>
          <w:rFonts w:ascii="Times New Roman" w:hAnsi="Times New Roman" w:cs="Times New Roman"/>
          <w:i/>
          <w:sz w:val="24"/>
          <w:szCs w:val="24"/>
        </w:rPr>
        <w:t>l’Administration publique camerounaise à l’heure des réformes</w:t>
      </w:r>
      <w:r w:rsidRPr="00C951C7">
        <w:rPr>
          <w:rFonts w:ascii="Times New Roman" w:hAnsi="Times New Roman" w:cs="Times New Roman"/>
          <w:sz w:val="24"/>
          <w:szCs w:val="24"/>
        </w:rPr>
        <w:t xml:space="preserve">, Harmattan, 2010, pp. 9-65. </w:t>
      </w:r>
    </w:p>
    <w:p w:rsidR="00DB5178" w:rsidRPr="004314DC" w:rsidRDefault="00DB5178" w:rsidP="004314DC">
      <w:pPr>
        <w:numPr>
          <w:ilvl w:val="0"/>
          <w:numId w:val="3"/>
        </w:numPr>
        <w:suppressAutoHyphens/>
        <w:autoSpaceDN w:val="0"/>
        <w:spacing w:after="3"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GIRARDI (Jean-Luc), « Le régime de responsabilité personnelle et pécuniaire des comptables après la réforme », </w:t>
      </w:r>
      <w:r w:rsidRPr="00C951C7">
        <w:rPr>
          <w:rFonts w:ascii="Times New Roman" w:hAnsi="Times New Roman" w:cs="Times New Roman"/>
          <w:i/>
          <w:sz w:val="24"/>
          <w:szCs w:val="24"/>
        </w:rPr>
        <w:t>GFP</w:t>
      </w:r>
      <w:r w:rsidRPr="00C951C7">
        <w:rPr>
          <w:rFonts w:ascii="Times New Roman" w:hAnsi="Times New Roman" w:cs="Times New Roman"/>
          <w:sz w:val="24"/>
          <w:szCs w:val="24"/>
        </w:rPr>
        <w:t xml:space="preserve">, n°11, novembre 2012, pp.35-39. </w:t>
      </w:r>
    </w:p>
    <w:p w:rsidR="00A90DD7" w:rsidRPr="00C951C7" w:rsidRDefault="00A90DD7" w:rsidP="00C951C7">
      <w:pPr>
        <w:pStyle w:val="Titre6"/>
        <w:rPr>
          <w:rFonts w:cs="Times New Roman"/>
        </w:rPr>
      </w:pPr>
      <w:bookmarkStart w:id="251" w:name="_Toc424614689"/>
      <w:r w:rsidRPr="00C951C7">
        <w:rPr>
          <w:rFonts w:cs="Times New Roman"/>
        </w:rPr>
        <w:t>B- Jurisprudences</w:t>
      </w:r>
      <w:bookmarkEnd w:id="251"/>
    </w:p>
    <w:p w:rsidR="00A90DD7" w:rsidRPr="00C951C7" w:rsidRDefault="00A90DD7" w:rsidP="00C951C7">
      <w:pPr>
        <w:pStyle w:val="Paragraphedeliste"/>
        <w:numPr>
          <w:ilvl w:val="0"/>
          <w:numId w:val="4"/>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Conseil d’Etat, 02 décembre 1892, </w:t>
      </w:r>
      <w:proofErr w:type="spellStart"/>
      <w:r w:rsidRPr="00C951C7">
        <w:rPr>
          <w:rFonts w:ascii="Times New Roman" w:hAnsi="Times New Roman" w:cs="Times New Roman"/>
          <w:color w:val="000000"/>
          <w:sz w:val="24"/>
          <w:szCs w:val="24"/>
        </w:rPr>
        <w:t>Mogambury</w:t>
      </w:r>
      <w:proofErr w:type="spellEnd"/>
      <w:r w:rsidRPr="00C951C7">
        <w:rPr>
          <w:rFonts w:ascii="Times New Roman" w:hAnsi="Times New Roman" w:cs="Times New Roman"/>
          <w:color w:val="000000"/>
          <w:sz w:val="24"/>
          <w:szCs w:val="24"/>
        </w:rPr>
        <w:t xml:space="preserve"> : recueil </w:t>
      </w:r>
      <w:proofErr w:type="spellStart"/>
      <w:r w:rsidRPr="00C951C7">
        <w:rPr>
          <w:rFonts w:ascii="Times New Roman" w:hAnsi="Times New Roman" w:cs="Times New Roman"/>
          <w:color w:val="000000"/>
          <w:sz w:val="24"/>
          <w:szCs w:val="24"/>
        </w:rPr>
        <w:t>lebon</w:t>
      </w:r>
      <w:proofErr w:type="spellEnd"/>
      <w:r w:rsidRPr="00C951C7">
        <w:rPr>
          <w:rFonts w:ascii="Times New Roman" w:hAnsi="Times New Roman" w:cs="Times New Roman"/>
          <w:color w:val="000000"/>
          <w:sz w:val="24"/>
          <w:szCs w:val="24"/>
        </w:rPr>
        <w:t>, p.838.</w:t>
      </w:r>
    </w:p>
    <w:p w:rsidR="00A90DD7" w:rsidRPr="00C951C7" w:rsidRDefault="00A90DD7" w:rsidP="00C951C7">
      <w:pPr>
        <w:pStyle w:val="Paragraphedeliste"/>
        <w:numPr>
          <w:ilvl w:val="0"/>
          <w:numId w:val="4"/>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Conseil d’Etat, 28 juin 1957, </w:t>
      </w:r>
      <w:proofErr w:type="spellStart"/>
      <w:r w:rsidRPr="00C951C7">
        <w:rPr>
          <w:rFonts w:ascii="Times New Roman" w:hAnsi="Times New Roman" w:cs="Times New Roman"/>
          <w:color w:val="000000"/>
          <w:sz w:val="24"/>
          <w:szCs w:val="24"/>
        </w:rPr>
        <w:t>societé</w:t>
      </w:r>
      <w:proofErr w:type="spellEnd"/>
      <w:r w:rsidRPr="00C951C7">
        <w:rPr>
          <w:rFonts w:ascii="Times New Roman" w:hAnsi="Times New Roman" w:cs="Times New Roman"/>
          <w:color w:val="000000"/>
          <w:sz w:val="24"/>
          <w:szCs w:val="24"/>
        </w:rPr>
        <w:t xml:space="preserve"> X : revue de droit public, 1957, p.1072.</w:t>
      </w:r>
    </w:p>
    <w:p w:rsidR="00A90DD7" w:rsidRPr="00C951C7" w:rsidRDefault="00A90DD7" w:rsidP="00C951C7">
      <w:pPr>
        <w:pStyle w:val="Paragraphedeliste"/>
        <w:numPr>
          <w:ilvl w:val="0"/>
          <w:numId w:val="4"/>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FABRE Francis J. </w:t>
      </w:r>
      <w:r w:rsidRPr="00C951C7">
        <w:rPr>
          <w:rFonts w:ascii="Times New Roman" w:hAnsi="Times New Roman" w:cs="Times New Roman"/>
          <w:i/>
          <w:color w:val="000000"/>
          <w:sz w:val="24"/>
          <w:szCs w:val="24"/>
        </w:rPr>
        <w:t>les grands arrêts de la jurisprudence financière</w:t>
      </w:r>
      <w:r w:rsidRPr="00C951C7">
        <w:rPr>
          <w:rFonts w:ascii="Times New Roman" w:hAnsi="Times New Roman" w:cs="Times New Roman"/>
          <w:color w:val="000000"/>
          <w:sz w:val="24"/>
          <w:szCs w:val="24"/>
        </w:rPr>
        <w:t>, 5eme éd. Dalloz, 2007, 590p.</w:t>
      </w:r>
    </w:p>
    <w:p w:rsidR="00A90DD7" w:rsidRPr="00C951C7" w:rsidRDefault="00A90DD7" w:rsidP="00C951C7">
      <w:pPr>
        <w:pStyle w:val="Titre5"/>
        <w:numPr>
          <w:ilvl w:val="0"/>
          <w:numId w:val="29"/>
        </w:numPr>
        <w:rPr>
          <w:rFonts w:cs="Times New Roman"/>
        </w:rPr>
      </w:pPr>
      <w:bookmarkStart w:id="252" w:name="_Toc424614690"/>
      <w:r w:rsidRPr="00C951C7">
        <w:rPr>
          <w:rFonts w:cs="Times New Roman"/>
        </w:rPr>
        <w:t>Instrument normatifs</w:t>
      </w:r>
      <w:bookmarkEnd w:id="252"/>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Circulaire N°00008349/C/MINFI du 30 décembre 2019portant instruction relative à l’exécution des lois de finances, au suivi et au contrôle de l’exécution du budget de l’Etat pour l’exercice 2020</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Circulaire N°10/01/MINFI de janvier 2010 portant instruction relative à l’exécution et au contrôle de l’exécution du budget de l’Etat et de ses organismes pour l’exercice 2010.</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Décret N°2012/1246 du 7 novembre 2012 relative à la gestion budgétaire et comptable publique de la République Française.</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Décret N°2013/287 du 04 septembre 2013 portant organisation des services de contrôle supérieur de l’Etat.</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lastRenderedPageBreak/>
        <w:t xml:space="preserve"> Décret N°2019/3199/PM du 11 septembre 2019 fixant le cadre général de présentation du plan comptable de l’Etat.</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Décret N°2019/322 du 19 juillet 2019 fixant les catégories d’établissements publics, la rémunération, les indemnités et les avantages de leurs dirigeants.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Décret N°2020/375 du 07 juillet 2020 portant règlement général de la comptabilité publique au Cameroun.</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Décret N°93/026 du 19 janvier 1993 portant création de 06 Universités d’Etat : </w:t>
      </w:r>
      <w:proofErr w:type="spellStart"/>
      <w:r w:rsidRPr="00C951C7">
        <w:rPr>
          <w:rFonts w:ascii="Times New Roman" w:hAnsi="Times New Roman" w:cs="Times New Roman"/>
          <w:color w:val="000000"/>
          <w:sz w:val="24"/>
          <w:szCs w:val="24"/>
        </w:rPr>
        <w:t>Buéa</w:t>
      </w:r>
      <w:proofErr w:type="spellEnd"/>
      <w:r w:rsidRPr="00C951C7">
        <w:rPr>
          <w:rFonts w:ascii="Times New Roman" w:hAnsi="Times New Roman" w:cs="Times New Roman"/>
          <w:color w:val="000000"/>
          <w:sz w:val="24"/>
          <w:szCs w:val="24"/>
        </w:rPr>
        <w:t xml:space="preserve">, Dschang, </w:t>
      </w:r>
      <w:proofErr w:type="spellStart"/>
      <w:r w:rsidRPr="00C951C7">
        <w:rPr>
          <w:rFonts w:ascii="Times New Roman" w:hAnsi="Times New Roman" w:cs="Times New Roman"/>
          <w:color w:val="000000"/>
          <w:sz w:val="24"/>
          <w:szCs w:val="24"/>
        </w:rPr>
        <w:t>Ngaoundéré</w:t>
      </w:r>
      <w:proofErr w:type="spellEnd"/>
      <w:r w:rsidRPr="00C951C7">
        <w:rPr>
          <w:rFonts w:ascii="Times New Roman" w:hAnsi="Times New Roman" w:cs="Times New Roman"/>
          <w:color w:val="000000"/>
          <w:sz w:val="24"/>
          <w:szCs w:val="24"/>
        </w:rPr>
        <w:t>, Yaoundé I, Yaoundé II, Douala.</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Décret N°93/027 du Président de la République portant disposition communes aux Universités d’Etat.</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Directive de la CEMAC N°02/08-UEAC-190-CM-17 du 20 juin 2008 portant règlement général de la comptabilité.</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Directive n°01/11-UEAC-190-CM-22 du 19 décembre 2011 relative aux lois de finances.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L’instruction N°196/MINFI/CAB du 12 aout 2010 sur la reddition des comptes de gestion des établissements publics administratifs, qui précise les modalités de présentation des comptes des gestions.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La constitution du 18 janvier 1998.</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Loi N° 2017/010 du 12 juillet 2017 portant statut général des établissements publics.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Loi N° 2019/023 du 24 décembre 2019 portant loi de finance de la république du Cameroun exercice 2020.</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Loi N°2000/010 du 10 décembre 2000 régissant les archives.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Loi N°2006/017 du 29 décembre 2006 fixant organisation, les attributions et le fonctionnement des tribunaux régionaux des comptes.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Loi N°2007/006 du 26 décembre 2007 portant régime financier de l’Etat.</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Loi N°2018/011 DU 11 juillet 2018 portant code de transparence et de </w:t>
      </w:r>
      <w:proofErr w:type="spellStart"/>
      <w:r w:rsidRPr="00C951C7">
        <w:rPr>
          <w:rFonts w:ascii="Times New Roman" w:hAnsi="Times New Roman" w:cs="Times New Roman"/>
          <w:color w:val="000000"/>
          <w:sz w:val="24"/>
          <w:szCs w:val="24"/>
        </w:rPr>
        <w:t>bo+nne</w:t>
      </w:r>
      <w:proofErr w:type="spellEnd"/>
      <w:r w:rsidRPr="00C951C7">
        <w:rPr>
          <w:rFonts w:ascii="Times New Roman" w:hAnsi="Times New Roman" w:cs="Times New Roman"/>
          <w:color w:val="000000"/>
          <w:sz w:val="24"/>
          <w:szCs w:val="24"/>
        </w:rPr>
        <w:t xml:space="preserve"> gouvernance dans la gestion des finances publiques au Cameroun.</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Loi N°2018/012 du 11 juillet 2018 portant régime financier de l’Etat et des autres entités publiques.</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 Loi N°74/18 du 05 décembre 1974 relative au contrôle des ordonnateurs, gestionnaires et gérants des crédits publics des entreprises de l’Etat telle que modifiée par la loi N°76/4 DU 08 juillet 1976.</w:t>
      </w:r>
    </w:p>
    <w:p w:rsidR="00A90DD7" w:rsidRPr="00C951C7" w:rsidRDefault="00A90DD7" w:rsidP="00C951C7">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lastRenderedPageBreak/>
        <w:t>Loi N°99/016 du 22 Décembre 1999 portant statut général des établissements publics et entreprises du secteur public et parapublic.</w:t>
      </w:r>
    </w:p>
    <w:p w:rsidR="00A90DD7" w:rsidRPr="004314DC" w:rsidRDefault="00A90DD7" w:rsidP="004314DC">
      <w:pPr>
        <w:pStyle w:val="Paragraphedeliste"/>
        <w:numPr>
          <w:ilvl w:val="0"/>
          <w:numId w:val="5"/>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Loi N°2003/005 du 21 avril 2003 fixant les attributions, organisation et le fonctionnement de la Chambre des Comptes de la Cour Suprême.</w:t>
      </w:r>
    </w:p>
    <w:p w:rsidR="00A90DD7" w:rsidRPr="00C951C7" w:rsidRDefault="00A90DD7" w:rsidP="00C951C7">
      <w:pPr>
        <w:pStyle w:val="Titre5"/>
        <w:numPr>
          <w:ilvl w:val="0"/>
          <w:numId w:val="29"/>
        </w:numPr>
        <w:rPr>
          <w:rFonts w:cs="Times New Roman"/>
        </w:rPr>
      </w:pPr>
      <w:bookmarkStart w:id="253" w:name="_Toc424614691"/>
      <w:r w:rsidRPr="00C951C7">
        <w:rPr>
          <w:rFonts w:cs="Times New Roman"/>
        </w:rPr>
        <w:t>Séminaire de formation</w:t>
      </w:r>
      <w:bookmarkEnd w:id="253"/>
    </w:p>
    <w:p w:rsidR="00A90DD7" w:rsidRPr="00C951C7" w:rsidRDefault="00A90DD7" w:rsidP="00C951C7">
      <w:pPr>
        <w:pStyle w:val="Paragraphedeliste"/>
        <w:numPr>
          <w:ilvl w:val="0"/>
          <w:numId w:val="6"/>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Séminaire de formation des agents comptables des EPA sur la tenue de la comptabilité et la reddition des comptes, DGTCFM, 2016, 74p.</w:t>
      </w:r>
    </w:p>
    <w:p w:rsidR="00A90DD7" w:rsidRPr="00C951C7" w:rsidRDefault="00A90DD7" w:rsidP="00C951C7">
      <w:pPr>
        <w:pStyle w:val="Paragraphedeliste"/>
        <w:numPr>
          <w:ilvl w:val="0"/>
          <w:numId w:val="6"/>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Séminaire de formation des exécutifs municipaux, cadres et agents des CTD sur la discipline budgétaire et financière ‘’ gestion d’un poste comptable’’ du 20 au 22 aout 2019, REX Consulting Int, 85p.</w:t>
      </w:r>
    </w:p>
    <w:p w:rsidR="00CB1AE2" w:rsidRPr="00C951C7" w:rsidRDefault="00CB1AE2" w:rsidP="00C951C7">
      <w:pPr>
        <w:numPr>
          <w:ilvl w:val="0"/>
          <w:numId w:val="6"/>
        </w:numPr>
        <w:suppressAutoHyphens/>
        <w:autoSpaceDN w:val="0"/>
        <w:spacing w:after="0"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Cour suprême /Chambre des comptes, rapport d’observations définitives sur les comptes de la Caisse Autonome d’Amortissement du Cameroun (CAA), Exercices 2004, 2005 et 2006. </w:t>
      </w:r>
    </w:p>
    <w:p w:rsidR="00CB1AE2" w:rsidRPr="00C951C7" w:rsidRDefault="00CB1AE2" w:rsidP="00C951C7">
      <w:pPr>
        <w:numPr>
          <w:ilvl w:val="0"/>
          <w:numId w:val="6"/>
        </w:numPr>
        <w:suppressAutoHyphens/>
        <w:autoSpaceDN w:val="0"/>
        <w:spacing w:after="48"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Manuel du budget programme de 2010 </w:t>
      </w:r>
    </w:p>
    <w:p w:rsidR="00CB1AE2" w:rsidRPr="00C951C7" w:rsidRDefault="00CB1AE2" w:rsidP="00C951C7">
      <w:pPr>
        <w:numPr>
          <w:ilvl w:val="0"/>
          <w:numId w:val="6"/>
        </w:numPr>
        <w:suppressAutoHyphens/>
        <w:autoSpaceDN w:val="0"/>
        <w:spacing w:after="202"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 xml:space="preserve">Guide de l’opérateur économique pour l’accomplissement des procédures foncières, domaniales et cadastrales en vue de la facilitation de l’accès au droit sur la terre, Tome 1, février 2014. </w:t>
      </w:r>
    </w:p>
    <w:p w:rsidR="00A90DD7" w:rsidRPr="00C951C7" w:rsidRDefault="00A90DD7" w:rsidP="00C951C7">
      <w:pPr>
        <w:pStyle w:val="Paragraphedeliste"/>
        <w:numPr>
          <w:ilvl w:val="0"/>
          <w:numId w:val="6"/>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Séminaire régionaux renforcement des capacités sur la gestion financière et la reddition des comptes   du 03 au 14 septembre 2018, 88p.</w:t>
      </w:r>
    </w:p>
    <w:p w:rsidR="00A90DD7" w:rsidRPr="00C951C7" w:rsidRDefault="008518D5" w:rsidP="00C951C7">
      <w:pPr>
        <w:pStyle w:val="Titre5"/>
        <w:rPr>
          <w:rFonts w:cs="Times New Roman"/>
        </w:rPr>
      </w:pPr>
      <w:bookmarkStart w:id="254" w:name="_Toc424614692"/>
      <w:r w:rsidRPr="00C951C7">
        <w:rPr>
          <w:rFonts w:cs="Times New Roman"/>
        </w:rPr>
        <w:t xml:space="preserve">8. </w:t>
      </w:r>
      <w:r w:rsidR="00A90DD7" w:rsidRPr="00C951C7">
        <w:rPr>
          <w:rFonts w:cs="Times New Roman"/>
        </w:rPr>
        <w:t>Dictionnaire et lexique</w:t>
      </w:r>
      <w:bookmarkEnd w:id="254"/>
    </w:p>
    <w:p w:rsidR="00A90DD7" w:rsidRPr="00C951C7" w:rsidRDefault="00A90DD7" w:rsidP="00C951C7">
      <w:pPr>
        <w:pStyle w:val="Paragraphedeliste"/>
        <w:numPr>
          <w:ilvl w:val="0"/>
          <w:numId w:val="7"/>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Gérard CORNU, Vocabulaire juridique, 12eme éd. P.U.F. 2016, 1101p.</w:t>
      </w:r>
    </w:p>
    <w:p w:rsidR="00A90DD7" w:rsidRPr="00C951C7" w:rsidRDefault="00A90DD7" w:rsidP="00C951C7">
      <w:pPr>
        <w:pStyle w:val="Paragraphedeliste"/>
        <w:numPr>
          <w:ilvl w:val="0"/>
          <w:numId w:val="7"/>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Louis MENARD, Dictionnaire comptable, éd. </w:t>
      </w:r>
      <w:proofErr w:type="spellStart"/>
      <w:r w:rsidRPr="00C951C7">
        <w:rPr>
          <w:rFonts w:ascii="Times New Roman" w:hAnsi="Times New Roman" w:cs="Times New Roman"/>
          <w:color w:val="000000"/>
          <w:sz w:val="24"/>
          <w:szCs w:val="24"/>
        </w:rPr>
        <w:t>Dunod</w:t>
      </w:r>
      <w:proofErr w:type="spellEnd"/>
      <w:r w:rsidRPr="00C951C7">
        <w:rPr>
          <w:rFonts w:ascii="Times New Roman" w:hAnsi="Times New Roman" w:cs="Times New Roman"/>
          <w:color w:val="000000"/>
          <w:sz w:val="24"/>
          <w:szCs w:val="24"/>
        </w:rPr>
        <w:t>, 2005, 1600p.</w:t>
      </w:r>
    </w:p>
    <w:p w:rsidR="00A90DD7" w:rsidRPr="00C951C7" w:rsidRDefault="00A90DD7" w:rsidP="00C951C7">
      <w:pPr>
        <w:pStyle w:val="Paragraphedeliste"/>
        <w:numPr>
          <w:ilvl w:val="0"/>
          <w:numId w:val="7"/>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Serge GUINCHARD et Thierry DEBARD, Lexique des terme</w:t>
      </w:r>
      <w:r w:rsidR="00C7630B" w:rsidRPr="00C951C7">
        <w:rPr>
          <w:rFonts w:ascii="Times New Roman" w:hAnsi="Times New Roman" w:cs="Times New Roman"/>
          <w:color w:val="000000"/>
          <w:sz w:val="24"/>
          <w:szCs w:val="24"/>
        </w:rPr>
        <w:t>s</w:t>
      </w:r>
      <w:r w:rsidRPr="00C951C7">
        <w:rPr>
          <w:rFonts w:ascii="Times New Roman" w:hAnsi="Times New Roman" w:cs="Times New Roman"/>
          <w:color w:val="000000"/>
          <w:sz w:val="24"/>
          <w:szCs w:val="24"/>
        </w:rPr>
        <w:t xml:space="preserve"> juridiques, Paris, </w:t>
      </w:r>
      <w:proofErr w:type="spellStart"/>
      <w:r w:rsidRPr="00C951C7">
        <w:rPr>
          <w:rFonts w:ascii="Times New Roman" w:hAnsi="Times New Roman" w:cs="Times New Roman"/>
          <w:color w:val="000000"/>
          <w:sz w:val="24"/>
          <w:szCs w:val="24"/>
        </w:rPr>
        <w:t>Dalooz</w:t>
      </w:r>
      <w:proofErr w:type="spellEnd"/>
      <w:r w:rsidRPr="00C951C7">
        <w:rPr>
          <w:rFonts w:ascii="Times New Roman" w:hAnsi="Times New Roman" w:cs="Times New Roman"/>
          <w:color w:val="000000"/>
          <w:sz w:val="24"/>
          <w:szCs w:val="24"/>
        </w:rPr>
        <w:t>, 2017-2018, 1214p.</w:t>
      </w:r>
    </w:p>
    <w:p w:rsidR="00A90DD7" w:rsidRPr="00C951C7" w:rsidRDefault="00A90DD7" w:rsidP="00C951C7">
      <w:pPr>
        <w:pStyle w:val="Paragraphedeliste"/>
        <w:numPr>
          <w:ilvl w:val="0"/>
          <w:numId w:val="7"/>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Serge GUINCHARD et Thierry DEBARD, Lexique des termes juridiques, Paris, Dalloz, 2014-2015, 1070p.</w:t>
      </w:r>
    </w:p>
    <w:p w:rsidR="00A90DD7" w:rsidRPr="00C951C7" w:rsidRDefault="00A90DD7" w:rsidP="00C951C7">
      <w:pPr>
        <w:pStyle w:val="Paragraphedeliste"/>
        <w:numPr>
          <w:ilvl w:val="0"/>
          <w:numId w:val="7"/>
        </w:numPr>
        <w:spacing w:line="360" w:lineRule="auto"/>
        <w:jc w:val="both"/>
        <w:rPr>
          <w:rFonts w:ascii="Times New Roman" w:hAnsi="Times New Roman" w:cs="Times New Roman"/>
          <w:color w:val="000000"/>
          <w:sz w:val="24"/>
          <w:szCs w:val="24"/>
        </w:rPr>
      </w:pPr>
      <w:r w:rsidRPr="00C951C7">
        <w:rPr>
          <w:rFonts w:ascii="Times New Roman" w:hAnsi="Times New Roman" w:cs="Times New Roman"/>
          <w:color w:val="000000"/>
          <w:sz w:val="24"/>
          <w:szCs w:val="24"/>
        </w:rPr>
        <w:t xml:space="preserve">Vocabulaire de l’économie et des finances, éd. Novembre, </w:t>
      </w:r>
      <w:r w:rsidR="00C7630B" w:rsidRPr="00C951C7">
        <w:rPr>
          <w:rFonts w:ascii="Times New Roman" w:hAnsi="Times New Roman" w:cs="Times New Roman"/>
          <w:color w:val="000000"/>
          <w:sz w:val="24"/>
          <w:szCs w:val="24"/>
        </w:rPr>
        <w:t xml:space="preserve">France </w:t>
      </w:r>
      <w:r w:rsidRPr="00C951C7">
        <w:rPr>
          <w:rFonts w:ascii="Times New Roman" w:hAnsi="Times New Roman" w:cs="Times New Roman"/>
          <w:color w:val="000000"/>
          <w:sz w:val="24"/>
          <w:szCs w:val="24"/>
        </w:rPr>
        <w:t>terme, 2012, 396p.</w:t>
      </w:r>
    </w:p>
    <w:p w:rsidR="00C7630B" w:rsidRPr="00C951C7" w:rsidRDefault="00C7630B" w:rsidP="00C951C7">
      <w:pPr>
        <w:numPr>
          <w:ilvl w:val="0"/>
          <w:numId w:val="7"/>
        </w:numPr>
        <w:suppressAutoHyphens/>
        <w:autoSpaceDN w:val="0"/>
        <w:spacing w:after="0" w:line="360" w:lineRule="auto"/>
        <w:jc w:val="both"/>
        <w:textAlignment w:val="baseline"/>
        <w:rPr>
          <w:rFonts w:ascii="Times New Roman" w:hAnsi="Times New Roman" w:cs="Times New Roman"/>
          <w:sz w:val="24"/>
          <w:szCs w:val="24"/>
        </w:rPr>
      </w:pPr>
      <w:r w:rsidRPr="00C951C7">
        <w:rPr>
          <w:rFonts w:ascii="Times New Roman" w:hAnsi="Times New Roman" w:cs="Times New Roman"/>
          <w:sz w:val="24"/>
          <w:szCs w:val="24"/>
        </w:rPr>
        <w:t>PIERRE (Jean-Luc), PIERRE (Jean-Luc), RICHER (Daniel) (</w:t>
      </w:r>
      <w:proofErr w:type="spellStart"/>
      <w:r w:rsidRPr="00C951C7">
        <w:rPr>
          <w:rFonts w:ascii="Times New Roman" w:hAnsi="Times New Roman" w:cs="Times New Roman"/>
          <w:sz w:val="24"/>
          <w:szCs w:val="24"/>
        </w:rPr>
        <w:t>dir</w:t>
      </w:r>
      <w:proofErr w:type="spellEnd"/>
      <w:r w:rsidRPr="00C951C7">
        <w:rPr>
          <w:rFonts w:ascii="Times New Roman" w:hAnsi="Times New Roman" w:cs="Times New Roman"/>
          <w:sz w:val="24"/>
          <w:szCs w:val="24"/>
        </w:rPr>
        <w:t xml:space="preserve">.), </w:t>
      </w:r>
      <w:r w:rsidRPr="00C951C7">
        <w:rPr>
          <w:rFonts w:ascii="Times New Roman" w:hAnsi="Times New Roman" w:cs="Times New Roman"/>
          <w:i/>
          <w:sz w:val="24"/>
          <w:szCs w:val="24"/>
        </w:rPr>
        <w:t>Dictionnaire de droit fiscal et douanier</w:t>
      </w:r>
      <w:r w:rsidRPr="00C951C7">
        <w:rPr>
          <w:rFonts w:ascii="Times New Roman" w:hAnsi="Times New Roman" w:cs="Times New Roman"/>
          <w:sz w:val="24"/>
          <w:szCs w:val="24"/>
        </w:rPr>
        <w:t xml:space="preserve">, Paris, Ellipses, 2007,598p. </w:t>
      </w:r>
    </w:p>
    <w:p w:rsidR="00C7630B" w:rsidRPr="00C951C7" w:rsidRDefault="00C7630B" w:rsidP="00C951C7">
      <w:pPr>
        <w:pStyle w:val="Paragraphedeliste"/>
        <w:numPr>
          <w:ilvl w:val="0"/>
          <w:numId w:val="7"/>
        </w:numPr>
        <w:spacing w:line="360" w:lineRule="auto"/>
        <w:jc w:val="both"/>
        <w:rPr>
          <w:rFonts w:ascii="Times New Roman" w:hAnsi="Times New Roman" w:cs="Times New Roman"/>
          <w:color w:val="000000"/>
          <w:sz w:val="24"/>
          <w:szCs w:val="24"/>
        </w:rPr>
      </w:pPr>
      <w:r w:rsidRPr="00C951C7">
        <w:rPr>
          <w:rFonts w:ascii="Times New Roman" w:hAnsi="Times New Roman" w:cs="Times New Roman"/>
          <w:sz w:val="24"/>
          <w:szCs w:val="24"/>
        </w:rPr>
        <w:t>Dictionn</w:t>
      </w:r>
      <w:r w:rsidR="006D6E6D" w:rsidRPr="00C951C7">
        <w:rPr>
          <w:rFonts w:ascii="Times New Roman" w:hAnsi="Times New Roman" w:cs="Times New Roman"/>
          <w:sz w:val="24"/>
          <w:szCs w:val="24"/>
        </w:rPr>
        <w:t>aire Larousse, paris, nouvelle 2</w:t>
      </w:r>
      <w:r w:rsidRPr="00C951C7">
        <w:rPr>
          <w:rFonts w:ascii="Times New Roman" w:hAnsi="Times New Roman" w:cs="Times New Roman"/>
          <w:sz w:val="24"/>
          <w:szCs w:val="24"/>
        </w:rPr>
        <w:t>dition,</w:t>
      </w:r>
      <w:r w:rsidR="006D6E6D" w:rsidRPr="00C951C7">
        <w:rPr>
          <w:rFonts w:ascii="Times New Roman" w:hAnsi="Times New Roman" w:cs="Times New Roman"/>
          <w:sz w:val="24"/>
          <w:szCs w:val="24"/>
        </w:rPr>
        <w:t xml:space="preserve"> </w:t>
      </w:r>
      <w:r w:rsidRPr="00C951C7">
        <w:rPr>
          <w:rFonts w:ascii="Times New Roman" w:hAnsi="Times New Roman" w:cs="Times New Roman"/>
          <w:sz w:val="24"/>
          <w:szCs w:val="24"/>
        </w:rPr>
        <w:t>2010, 800 pages</w:t>
      </w:r>
    </w:p>
    <w:p w:rsidR="009B5E8F" w:rsidRPr="00C951C7" w:rsidRDefault="009B5E8F" w:rsidP="00C951C7">
      <w:pPr>
        <w:keepNext/>
        <w:keepLines/>
        <w:suppressAutoHyphens/>
        <w:autoSpaceDN w:val="0"/>
        <w:spacing w:after="228" w:line="360" w:lineRule="auto"/>
        <w:textAlignment w:val="baseline"/>
        <w:outlineLvl w:val="0"/>
        <w:rPr>
          <w:rFonts w:ascii="Times New Roman" w:hAnsi="Times New Roman" w:cs="Times New Roman"/>
          <w:sz w:val="24"/>
          <w:szCs w:val="24"/>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8518D5" w:rsidRPr="00C951C7" w:rsidRDefault="008518D5"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8518D5" w:rsidRPr="00C951C7" w:rsidRDefault="008518D5"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8518D5" w:rsidRPr="00C951C7" w:rsidRDefault="008518D5"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8518D5"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bookmarkStart w:id="255" w:name="_Toc88655648"/>
      <w:bookmarkStart w:id="256" w:name="_Toc88655686"/>
      <w:bookmarkStart w:id="257" w:name="_Toc89330102"/>
      <w:bookmarkStart w:id="258" w:name="_Toc89339273"/>
      <w:bookmarkStart w:id="259" w:name="_Toc424614694"/>
      <w:r w:rsidRPr="00C951C7">
        <w:rPr>
          <w:rFonts w:ascii="Times New Roman" w:hAnsi="Times New Roman" w:cs="Times New Roman"/>
          <w:b/>
          <w:noProof/>
          <w:sz w:val="32"/>
          <w:szCs w:val="32"/>
          <w:lang w:eastAsia="fr-FR"/>
        </w:rPr>
        <mc:AlternateContent>
          <mc:Choice Requires="wps">
            <w:drawing>
              <wp:anchor distT="0" distB="0" distL="114300" distR="114300" simplePos="0" relativeHeight="251664384" behindDoc="0" locked="0" layoutInCell="1" allowOverlap="1" wp14:anchorId="187DC4E5" wp14:editId="2BF734D9">
                <wp:simplePos x="0" y="0"/>
                <wp:positionH relativeFrom="column">
                  <wp:posOffset>1775460</wp:posOffset>
                </wp:positionH>
                <wp:positionV relativeFrom="paragraph">
                  <wp:posOffset>296545</wp:posOffset>
                </wp:positionV>
                <wp:extent cx="3200400" cy="1504950"/>
                <wp:effectExtent l="0" t="0" r="19050" b="19050"/>
                <wp:wrapNone/>
                <wp:docPr id="11" name="Parchemin horizontal 11"/>
                <wp:cNvGraphicFramePr/>
                <a:graphic xmlns:a="http://schemas.openxmlformats.org/drawingml/2006/main">
                  <a:graphicData uri="http://schemas.microsoft.com/office/word/2010/wordprocessingShape">
                    <wps:wsp>
                      <wps:cNvSpPr/>
                      <wps:spPr>
                        <a:xfrm>
                          <a:off x="0" y="0"/>
                          <a:ext cx="3200400" cy="1504950"/>
                        </a:xfrm>
                        <a:prstGeom prst="horizontalScroll">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815" w:rsidRDefault="00CA1815" w:rsidP="008518D5">
                            <w:pPr>
                              <w:keepNext/>
                              <w:keepLines/>
                              <w:suppressAutoHyphens/>
                              <w:autoSpaceDN w:val="0"/>
                              <w:spacing w:after="228" w:line="360" w:lineRule="auto"/>
                              <w:ind w:left="-5" w:hanging="10"/>
                              <w:textAlignment w:val="baseline"/>
                              <w:outlineLvl w:val="0"/>
                              <w:rPr>
                                <w:rFonts w:ascii="Times New Roman" w:hAnsi="Times New Roman" w:cs="Times New Roman"/>
                                <w:sz w:val="24"/>
                                <w:szCs w:val="24"/>
                              </w:rPr>
                            </w:pPr>
                          </w:p>
                          <w:p w:rsidR="00CA1815" w:rsidRDefault="00CA1815" w:rsidP="008518D5">
                            <w:pPr>
                              <w:pStyle w:val="Titre1"/>
                              <w:spacing w:before="0"/>
                            </w:pPr>
                            <w:bookmarkStart w:id="260" w:name="_Toc89339272"/>
                            <w:bookmarkStart w:id="261" w:name="_Toc424614693"/>
                            <w:r w:rsidRPr="009B5E8F">
                              <w:t>ANNEXES</w:t>
                            </w:r>
                            <w:bookmarkEnd w:id="260"/>
                            <w:bookmarkEnd w:id="261"/>
                          </w:p>
                          <w:p w:rsidR="00CA1815" w:rsidRDefault="00CA1815" w:rsidP="008518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C4E5" id="Parchemin horizontal 11" o:spid="_x0000_s1037" type="#_x0000_t98" style="position:absolute;left:0;text-align:left;margin-left:139.8pt;margin-top:23.35pt;width:252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" fillcolor="#00b050" strokecolor="#00b050" strokeweight="2pt">
                <v:textbox>
                  <w:txbxContent>
                    <w:p w:rsidR="00CA1815" w:rsidRDefault="00CA1815" w:rsidP="008518D5">
                      <w:pPr>
                        <w:keepNext/>
                        <w:keepLines/>
                        <w:suppressAutoHyphens/>
                        <w:autoSpaceDN w:val="0"/>
                        <w:spacing w:after="228" w:line="360" w:lineRule="auto"/>
                        <w:ind w:left="-5" w:hanging="10"/>
                        <w:textAlignment w:val="baseline"/>
                        <w:outlineLvl w:val="0"/>
                        <w:rPr>
                          <w:rFonts w:ascii="Times New Roman" w:hAnsi="Times New Roman" w:cs="Times New Roman"/>
                          <w:sz w:val="24"/>
                          <w:szCs w:val="24"/>
                        </w:rPr>
                      </w:pPr>
                    </w:p>
                    <w:p w:rsidR="00CA1815" w:rsidRDefault="00CA1815" w:rsidP="008518D5">
                      <w:pPr>
                        <w:pStyle w:val="Titre1"/>
                        <w:spacing w:before="0"/>
                      </w:pPr>
                      <w:bookmarkStart w:id="262" w:name="_Toc89339272"/>
                      <w:bookmarkStart w:id="263" w:name="_Toc424614693"/>
                      <w:r w:rsidRPr="009B5E8F">
                        <w:t>ANNEXES</w:t>
                      </w:r>
                      <w:bookmarkEnd w:id="262"/>
                      <w:bookmarkEnd w:id="263"/>
                    </w:p>
                    <w:p w:rsidR="00CA1815" w:rsidRDefault="00CA1815" w:rsidP="008518D5">
                      <w:pPr>
                        <w:jc w:val="center"/>
                      </w:pPr>
                    </w:p>
                  </w:txbxContent>
                </v:textbox>
              </v:shape>
            </w:pict>
          </mc:Fallback>
        </mc:AlternateContent>
      </w:r>
      <w:bookmarkEnd w:id="255"/>
      <w:bookmarkEnd w:id="256"/>
      <w:bookmarkEnd w:id="257"/>
      <w:bookmarkEnd w:id="258"/>
      <w:bookmarkEnd w:id="259"/>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32"/>
          <w:szCs w:val="32"/>
        </w:rPr>
      </w:pPr>
    </w:p>
    <w:p w:rsidR="009B5E8F" w:rsidRPr="00C951C7" w:rsidRDefault="009B5E8F" w:rsidP="00C951C7">
      <w:pPr>
        <w:pStyle w:val="Titre5"/>
        <w:rPr>
          <w:rFonts w:cs="Times New Roman"/>
        </w:rPr>
      </w:pPr>
      <w:bookmarkStart w:id="264" w:name="_Toc424614695"/>
      <w:r w:rsidRPr="00C951C7">
        <w:rPr>
          <w:rFonts w:cs="Times New Roman"/>
        </w:rPr>
        <w:lastRenderedPageBreak/>
        <w:t>ANNEXE 1 :</w:t>
      </w:r>
      <w:bookmarkEnd w:id="264"/>
      <w:r w:rsidRPr="00C951C7">
        <w:rPr>
          <w:rFonts w:cs="Times New Roman"/>
        </w:rPr>
        <w:t xml:space="preserve"> </w:t>
      </w:r>
    </w:p>
    <w:p w:rsidR="009B5E8F" w:rsidRPr="00C951C7" w:rsidRDefault="009B5E8F" w:rsidP="00C951C7">
      <w:pPr>
        <w:pStyle w:val="Titre5"/>
        <w:rPr>
          <w:rFonts w:cs="Times New Roman"/>
          <w:sz w:val="28"/>
          <w:szCs w:val="28"/>
        </w:rPr>
      </w:pPr>
      <w:bookmarkStart w:id="265" w:name="_Toc424614696"/>
      <w:r w:rsidRPr="00C951C7">
        <w:rPr>
          <w:rFonts w:cs="Times New Roman"/>
          <w:sz w:val="28"/>
          <w:szCs w:val="28"/>
        </w:rPr>
        <w:t>DECRET N°2020/375 DU 07 JUILLET 2020</w:t>
      </w:r>
      <w:r w:rsidR="005F0CA0">
        <w:rPr>
          <w:rFonts w:cs="Times New Roman"/>
          <w:sz w:val="28"/>
          <w:szCs w:val="28"/>
        </w:rPr>
        <w:t>,</w:t>
      </w:r>
      <w:r w:rsidRPr="00C951C7">
        <w:rPr>
          <w:rFonts w:cs="Times New Roman"/>
          <w:sz w:val="28"/>
          <w:szCs w:val="28"/>
        </w:rPr>
        <w:t xml:space="preserve"> PORTANT REGLEMENT GENERAL DE LA COMPTABILITE PUBLIQUE</w:t>
      </w:r>
      <w:bookmarkEnd w:id="265"/>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pStyle w:val="Titre5"/>
        <w:rPr>
          <w:rFonts w:cs="Times New Roman"/>
        </w:rPr>
      </w:pPr>
      <w:bookmarkStart w:id="266" w:name="_Toc424614697"/>
      <w:r w:rsidRPr="00C951C7">
        <w:rPr>
          <w:rFonts w:cs="Times New Roman"/>
        </w:rPr>
        <w:lastRenderedPageBreak/>
        <w:t>ANNEXE 2 :</w:t>
      </w:r>
      <w:bookmarkEnd w:id="266"/>
    </w:p>
    <w:p w:rsidR="009B5E8F" w:rsidRPr="00C951C7" w:rsidRDefault="009B5E8F" w:rsidP="00C951C7">
      <w:pPr>
        <w:pStyle w:val="Titre5"/>
        <w:rPr>
          <w:rFonts w:cs="Times New Roman"/>
        </w:rPr>
      </w:pPr>
      <w:bookmarkStart w:id="267" w:name="_Toc424614698"/>
      <w:r w:rsidRPr="00C951C7">
        <w:rPr>
          <w:rFonts w:cs="Times New Roman"/>
        </w:rPr>
        <w:t>LOI N°2017/010 DU 12 JUILLET 2017, PORTANT STATUT GENERAL DES ETABLISSEMENTS PUBLICS.</w:t>
      </w:r>
      <w:bookmarkEnd w:id="267"/>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suppressAutoHyphens/>
        <w:autoSpaceDN w:val="0"/>
        <w:spacing w:after="228" w:line="360" w:lineRule="auto"/>
        <w:ind w:left="-5" w:hanging="10"/>
        <w:jc w:val="center"/>
        <w:textAlignment w:val="baseline"/>
        <w:outlineLvl w:val="0"/>
        <w:rPr>
          <w:rFonts w:ascii="Times New Roman" w:hAnsi="Times New Roman" w:cs="Times New Roman"/>
          <w:b/>
          <w:sz w:val="28"/>
          <w:szCs w:val="28"/>
        </w:rPr>
      </w:pPr>
    </w:p>
    <w:p w:rsidR="009B5E8F" w:rsidRPr="00C951C7" w:rsidRDefault="009B5E8F" w:rsidP="00C951C7">
      <w:pPr>
        <w:keepNext/>
        <w:keepLines/>
        <w:tabs>
          <w:tab w:val="left" w:pos="3960"/>
        </w:tabs>
        <w:suppressAutoHyphens/>
        <w:autoSpaceDN w:val="0"/>
        <w:spacing w:after="228" w:line="360" w:lineRule="auto"/>
        <w:textAlignment w:val="baseline"/>
        <w:outlineLvl w:val="0"/>
        <w:rPr>
          <w:rFonts w:ascii="Times New Roman" w:hAnsi="Times New Roman" w:cs="Times New Roman"/>
          <w:b/>
          <w:sz w:val="28"/>
          <w:szCs w:val="28"/>
        </w:rPr>
      </w:pPr>
    </w:p>
    <w:p w:rsidR="009B5E8F" w:rsidRPr="00C951C7" w:rsidRDefault="009B5E8F" w:rsidP="00C951C7">
      <w:pPr>
        <w:pStyle w:val="Titre5"/>
        <w:rPr>
          <w:rFonts w:cs="Times New Roman"/>
        </w:rPr>
      </w:pPr>
      <w:bookmarkStart w:id="268" w:name="_Toc424614699"/>
      <w:r w:rsidRPr="00C951C7">
        <w:rPr>
          <w:rFonts w:cs="Times New Roman"/>
        </w:rPr>
        <w:lastRenderedPageBreak/>
        <w:t>ANNEXE 3 :</w:t>
      </w:r>
      <w:bookmarkEnd w:id="268"/>
    </w:p>
    <w:p w:rsidR="00B70415" w:rsidRPr="00C951C7" w:rsidRDefault="009B5E8F" w:rsidP="00C951C7">
      <w:pPr>
        <w:pStyle w:val="Titre5"/>
        <w:rPr>
          <w:rFonts w:cs="Times New Roman"/>
        </w:rPr>
      </w:pPr>
      <w:bookmarkStart w:id="269" w:name="_Toc424614700"/>
      <w:r w:rsidRPr="00C951C7">
        <w:rPr>
          <w:rFonts w:cs="Times New Roman"/>
        </w:rPr>
        <w:t>LOI N°2003-005 DU 21 AVRIL 2003</w:t>
      </w:r>
      <w:r w:rsidR="005F0CA0">
        <w:rPr>
          <w:rFonts w:cs="Times New Roman"/>
        </w:rPr>
        <w:t>,</w:t>
      </w:r>
      <w:r w:rsidRPr="00C951C7">
        <w:rPr>
          <w:rFonts w:cs="Times New Roman"/>
        </w:rPr>
        <w:t xml:space="preserve"> FIXANT LES ATTRIBUTIONS, l’ORGANISATION ET LE FONCTIONNEMENT DE LA CHAMBRE DES COMPTES DE LA COUR SUPREME</w:t>
      </w:r>
      <w:bookmarkEnd w:id="269"/>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Pr="00C951C7" w:rsidRDefault="00B70415" w:rsidP="00C951C7">
      <w:pPr>
        <w:spacing w:line="360" w:lineRule="auto"/>
        <w:rPr>
          <w:rFonts w:ascii="Times New Roman" w:hAnsi="Times New Roman" w:cs="Times New Roman"/>
        </w:rPr>
      </w:pPr>
    </w:p>
    <w:p w:rsidR="00B70415" w:rsidRDefault="00B70415" w:rsidP="00C951C7">
      <w:pPr>
        <w:spacing w:line="360" w:lineRule="auto"/>
        <w:rPr>
          <w:rFonts w:ascii="Times New Roman" w:hAnsi="Times New Roman" w:cs="Times New Roman"/>
        </w:rPr>
      </w:pPr>
    </w:p>
    <w:p w:rsidR="00AC5517" w:rsidRDefault="00AC5517" w:rsidP="00C951C7">
      <w:pPr>
        <w:spacing w:line="360" w:lineRule="auto"/>
        <w:rPr>
          <w:rFonts w:ascii="Times New Roman" w:hAnsi="Times New Roman" w:cs="Times New Roman"/>
        </w:rPr>
      </w:pPr>
    </w:p>
    <w:p w:rsidR="00AC5517" w:rsidRDefault="00AC5517" w:rsidP="00C951C7">
      <w:pPr>
        <w:spacing w:line="360" w:lineRule="auto"/>
        <w:rPr>
          <w:rFonts w:ascii="Times New Roman" w:hAnsi="Times New Roman" w:cs="Times New Roman"/>
        </w:rPr>
      </w:pPr>
    </w:p>
    <w:p w:rsidR="00B70415" w:rsidRPr="00C951C7" w:rsidRDefault="00B70415" w:rsidP="00C951C7">
      <w:pPr>
        <w:pStyle w:val="Titre1"/>
        <w:rPr>
          <w:rFonts w:cs="Times New Roman"/>
        </w:rPr>
      </w:pPr>
      <w:bookmarkStart w:id="270" w:name="_Toc89339274"/>
      <w:bookmarkStart w:id="271" w:name="_Toc424614701"/>
      <w:r w:rsidRPr="00C951C7">
        <w:rPr>
          <w:rFonts w:cs="Times New Roman"/>
        </w:rPr>
        <w:lastRenderedPageBreak/>
        <w:t>TABLE DES MATIERES</w:t>
      </w:r>
      <w:bookmarkEnd w:id="270"/>
      <w:bookmarkEnd w:id="271"/>
    </w:p>
    <w:p w:rsidR="00CA1815" w:rsidRPr="00CA1815" w:rsidRDefault="00B704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r w:rsidRPr="00CA1815">
        <w:rPr>
          <w:rFonts w:ascii="Times New Roman" w:hAnsi="Times New Roman" w:cs="Times New Roman"/>
          <w:sz w:val="24"/>
          <w:szCs w:val="24"/>
        </w:rPr>
        <w:fldChar w:fldCharType="begin"/>
      </w:r>
      <w:r w:rsidRPr="00CA1815">
        <w:rPr>
          <w:rFonts w:ascii="Times New Roman" w:hAnsi="Times New Roman" w:cs="Times New Roman"/>
          <w:sz w:val="24"/>
          <w:szCs w:val="24"/>
        </w:rPr>
        <w:instrText xml:space="preserve"> TOC \o "1-6" \h \z \u </w:instrText>
      </w:r>
      <w:r w:rsidRPr="00CA1815">
        <w:rPr>
          <w:rFonts w:ascii="Times New Roman" w:hAnsi="Times New Roman" w:cs="Times New Roman"/>
          <w:sz w:val="24"/>
          <w:szCs w:val="24"/>
        </w:rPr>
        <w:fldChar w:fldCharType="separate"/>
      </w:r>
      <w:hyperlink w:anchor="_Toc424614542" w:history="1">
        <w:r w:rsidR="00CA1815" w:rsidRPr="00CA1815">
          <w:rPr>
            <w:rStyle w:val="Lienhypertexte"/>
            <w:rFonts w:ascii="Times New Roman" w:hAnsi="Times New Roman" w:cs="Times New Roman"/>
            <w:noProof/>
            <w:sz w:val="24"/>
            <w:szCs w:val="24"/>
          </w:rPr>
          <w:t>AVERTISSEMENT</w:t>
        </w:r>
        <w:r w:rsidR="00CA1815" w:rsidRPr="00CA1815">
          <w:rPr>
            <w:rFonts w:ascii="Times New Roman" w:hAnsi="Times New Roman" w:cs="Times New Roman"/>
            <w:noProof/>
            <w:webHidden/>
            <w:sz w:val="24"/>
            <w:szCs w:val="24"/>
          </w:rPr>
          <w:tab/>
        </w:r>
        <w:r w:rsidR="00CA1815" w:rsidRPr="00CA1815">
          <w:rPr>
            <w:rFonts w:ascii="Times New Roman" w:hAnsi="Times New Roman" w:cs="Times New Roman"/>
            <w:noProof/>
            <w:webHidden/>
            <w:sz w:val="24"/>
            <w:szCs w:val="24"/>
          </w:rPr>
          <w:fldChar w:fldCharType="begin"/>
        </w:r>
        <w:r w:rsidR="00CA1815" w:rsidRPr="00CA1815">
          <w:rPr>
            <w:rFonts w:ascii="Times New Roman" w:hAnsi="Times New Roman" w:cs="Times New Roman"/>
            <w:noProof/>
            <w:webHidden/>
            <w:sz w:val="24"/>
            <w:szCs w:val="24"/>
          </w:rPr>
          <w:instrText xml:space="preserve"> PAGEREF _Toc424614542 \h </w:instrText>
        </w:r>
        <w:r w:rsidR="00CA1815" w:rsidRPr="00CA1815">
          <w:rPr>
            <w:rFonts w:ascii="Times New Roman" w:hAnsi="Times New Roman" w:cs="Times New Roman"/>
            <w:noProof/>
            <w:webHidden/>
            <w:sz w:val="24"/>
            <w:szCs w:val="24"/>
          </w:rPr>
        </w:r>
        <w:r w:rsidR="00CA1815"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i</w:t>
        </w:r>
        <w:r w:rsidR="00CA1815"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25" w:anchor="_Toc424614543" w:history="1">
        <w:r w:rsidRPr="00CA1815">
          <w:rPr>
            <w:rStyle w:val="Lienhypertexte"/>
            <w:rFonts w:ascii="Times New Roman" w:hAnsi="Times New Roman" w:cs="Times New Roman"/>
            <w:noProof/>
            <w:sz w:val="24"/>
            <w:szCs w:val="24"/>
          </w:rPr>
          <w:t>DEDICACE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ii</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26" w:anchor="_Toc424614544" w:history="1">
        <w:r w:rsidRPr="00CA1815">
          <w:rPr>
            <w:rStyle w:val="Lienhypertexte"/>
            <w:rFonts w:ascii="Times New Roman" w:hAnsi="Times New Roman" w:cs="Times New Roman"/>
            <w:noProof/>
            <w:sz w:val="24"/>
            <w:szCs w:val="24"/>
          </w:rPr>
          <w:t>REMERCIEMENTS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iii</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27" w:anchor="_Toc424614545" w:history="1">
        <w:r w:rsidRPr="00CA1815">
          <w:rPr>
            <w:rStyle w:val="Lienhypertexte"/>
            <w:rFonts w:ascii="Times New Roman" w:hAnsi="Times New Roman" w:cs="Times New Roman"/>
            <w:noProof/>
            <w:sz w:val="24"/>
            <w:szCs w:val="24"/>
          </w:rPr>
          <w:t>SIGLES ET ABREVIATIONS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iv</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46" w:history="1">
        <w:r w:rsidRPr="00CA1815">
          <w:rPr>
            <w:rStyle w:val="Lienhypertexte"/>
            <w:rFonts w:ascii="Times New Roman" w:hAnsi="Times New Roman" w:cs="Times New Roman"/>
            <w:noProof/>
            <w:sz w:val="24"/>
            <w:szCs w:val="24"/>
          </w:rPr>
          <w:t>RESUME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v</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47" w:history="1">
        <w:r w:rsidRPr="00CA1815">
          <w:rPr>
            <w:rStyle w:val="Lienhypertexte"/>
            <w:rFonts w:ascii="Times New Roman" w:hAnsi="Times New Roman" w:cs="Times New Roman"/>
            <w:noProof/>
            <w:sz w:val="24"/>
            <w:szCs w:val="24"/>
            <w:lang w:val="en-US"/>
          </w:rPr>
          <w:t>ABSTRACT</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vi</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48" w:history="1">
        <w:r w:rsidRPr="00CA1815">
          <w:rPr>
            <w:rStyle w:val="Lienhypertexte"/>
            <w:rFonts w:ascii="Times New Roman" w:hAnsi="Times New Roman" w:cs="Times New Roman"/>
            <w:noProof/>
            <w:sz w:val="24"/>
            <w:szCs w:val="24"/>
          </w:rPr>
          <w:t>SOMMAIRE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vii</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28" w:anchor="_Toc424614549" w:history="1">
        <w:r w:rsidRPr="00CA1815">
          <w:rPr>
            <w:rStyle w:val="Lienhypertexte"/>
            <w:rFonts w:ascii="Times New Roman" w:hAnsi="Times New Roman" w:cs="Times New Roman"/>
            <w:noProof/>
            <w:sz w:val="24"/>
            <w:szCs w:val="24"/>
          </w:rPr>
          <w:t>INTRODUCTION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_Toc424614549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0" w:history="1">
        <w:r w:rsidRPr="00CA1815">
          <w:rPr>
            <w:rStyle w:val="Lienhypertexte"/>
            <w:rFonts w:ascii="Times New Roman" w:hAnsi="Times New Roman" w:cs="Times New Roman"/>
            <w:noProof/>
            <w:sz w:val="24"/>
            <w:szCs w:val="24"/>
          </w:rPr>
          <w:t>I- LE CADRE DE L’ETUDE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1" w:history="1">
        <w:r w:rsidRPr="00CA1815">
          <w:rPr>
            <w:rStyle w:val="Lienhypertexte"/>
            <w:rFonts w:ascii="Times New Roman" w:hAnsi="Times New Roman" w:cs="Times New Roman"/>
            <w:noProof/>
            <w:sz w:val="24"/>
            <w:szCs w:val="24"/>
          </w:rPr>
          <w:t>A/ Le cadre conceptuel de l’étude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2"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L’Agent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3"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L’Université d’Etat</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4" w:history="1">
        <w:r w:rsidRPr="00CA1815">
          <w:rPr>
            <w:rStyle w:val="Lienhypertexte"/>
            <w:rFonts w:ascii="Times New Roman" w:hAnsi="Times New Roman" w:cs="Times New Roman"/>
            <w:noProof/>
            <w:sz w:val="24"/>
            <w:szCs w:val="24"/>
          </w:rPr>
          <w:t>B- Cadre matériel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5" w:history="1">
        <w:r w:rsidRPr="00CA1815">
          <w:rPr>
            <w:rStyle w:val="Lienhypertexte"/>
            <w:rFonts w:ascii="Times New Roman" w:hAnsi="Times New Roman" w:cs="Times New Roman"/>
            <w:noProof/>
            <w:sz w:val="24"/>
            <w:szCs w:val="24"/>
          </w:rPr>
          <w:t>C- Cadre spatio-temporel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6" w:history="1">
        <w:r w:rsidRPr="00CA1815">
          <w:rPr>
            <w:rStyle w:val="Lienhypertexte"/>
            <w:rFonts w:ascii="Times New Roman" w:hAnsi="Times New Roman" w:cs="Times New Roman"/>
            <w:noProof/>
            <w:sz w:val="24"/>
            <w:szCs w:val="24"/>
          </w:rPr>
          <w:t>1-Cadre spatial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7" w:history="1">
        <w:r w:rsidRPr="00CA1815">
          <w:rPr>
            <w:rStyle w:val="Lienhypertexte"/>
            <w:rFonts w:ascii="Times New Roman" w:hAnsi="Times New Roman" w:cs="Times New Roman"/>
            <w:noProof/>
            <w:sz w:val="24"/>
            <w:szCs w:val="24"/>
          </w:rPr>
          <w:t>2-Cadre temporel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8" w:history="1">
        <w:r w:rsidRPr="00CA1815">
          <w:rPr>
            <w:rStyle w:val="Lienhypertexte"/>
            <w:rFonts w:ascii="Times New Roman" w:hAnsi="Times New Roman" w:cs="Times New Roman"/>
            <w:noProof/>
            <w:sz w:val="24"/>
            <w:szCs w:val="24"/>
          </w:rPr>
          <w:t>II-L’OBJET D’ETUDE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59" w:history="1">
        <w:r w:rsidRPr="00CA1815">
          <w:rPr>
            <w:rStyle w:val="Lienhypertexte"/>
            <w:rFonts w:ascii="Times New Roman" w:hAnsi="Times New Roman" w:cs="Times New Roman"/>
            <w:noProof/>
            <w:sz w:val="24"/>
            <w:szCs w:val="24"/>
          </w:rPr>
          <w:t>A/ INTERET DE L’ETUDE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_Toc424614559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0" w:history="1">
        <w:r w:rsidRPr="00CA1815">
          <w:rPr>
            <w:rStyle w:val="Lienhypertexte"/>
            <w:rFonts w:ascii="Times New Roman" w:hAnsi="Times New Roman" w:cs="Times New Roman"/>
            <w:noProof/>
            <w:sz w:val="24"/>
            <w:szCs w:val="24"/>
          </w:rPr>
          <w:t>1-Intérêt théorique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1" w:history="1">
        <w:r w:rsidRPr="00CA1815">
          <w:rPr>
            <w:rStyle w:val="Lienhypertexte"/>
            <w:rFonts w:ascii="Times New Roman" w:hAnsi="Times New Roman" w:cs="Times New Roman"/>
            <w:noProof/>
            <w:sz w:val="24"/>
            <w:szCs w:val="24"/>
          </w:rPr>
          <w:t>2-Intérêt pratique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2" w:history="1">
        <w:r w:rsidRPr="00CA1815">
          <w:rPr>
            <w:rStyle w:val="Lienhypertexte"/>
            <w:rFonts w:ascii="Times New Roman" w:hAnsi="Times New Roman" w:cs="Times New Roman"/>
            <w:noProof/>
            <w:sz w:val="24"/>
            <w:szCs w:val="24"/>
          </w:rPr>
          <w:t>B- PROBLEMATIQUE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3" w:history="1">
        <w:r w:rsidRPr="00CA1815">
          <w:rPr>
            <w:rStyle w:val="Lienhypertexte"/>
            <w:rFonts w:ascii="Times New Roman" w:hAnsi="Times New Roman" w:cs="Times New Roman"/>
            <w:noProof/>
            <w:sz w:val="24"/>
            <w:szCs w:val="24"/>
          </w:rPr>
          <w:t>1-Revue de la littérature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4" w:history="1">
        <w:r w:rsidRPr="00CA1815">
          <w:rPr>
            <w:rStyle w:val="Lienhypertexte"/>
            <w:rFonts w:ascii="Times New Roman" w:hAnsi="Times New Roman" w:cs="Times New Roman"/>
            <w:noProof/>
            <w:sz w:val="24"/>
            <w:szCs w:val="24"/>
          </w:rPr>
          <w:t>2- Question centrale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5" w:history="1">
        <w:r w:rsidRPr="00CA1815">
          <w:rPr>
            <w:rStyle w:val="Lienhypertexte"/>
            <w:rFonts w:ascii="Times New Roman" w:hAnsi="Times New Roman" w:cs="Times New Roman"/>
            <w:noProof/>
            <w:sz w:val="24"/>
            <w:szCs w:val="24"/>
          </w:rPr>
          <w:t>C- Hypothèse de recherche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66" w:history="1">
        <w:r w:rsidRPr="00CA1815">
          <w:rPr>
            <w:rStyle w:val="Lienhypertexte"/>
            <w:rFonts w:ascii="Times New Roman" w:hAnsi="Times New Roman" w:cs="Times New Roman"/>
            <w:noProof/>
            <w:sz w:val="24"/>
            <w:szCs w:val="24"/>
          </w:rPr>
          <w:t>III- Méthode de l’étude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29" w:anchor="_Toc424614567" w:history="1">
        <w:r w:rsidRPr="00CA1815">
          <w:rPr>
            <w:rStyle w:val="Lienhypertexte"/>
            <w:rFonts w:ascii="Times New Roman" w:hAnsi="Times New Roman" w:cs="Times New Roman"/>
            <w:noProof/>
            <w:sz w:val="24"/>
            <w:szCs w:val="24"/>
          </w:rPr>
          <w:t>PREMIERE PARTIE :</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0" w:anchor="_Toc424614568" w:history="1">
        <w:r w:rsidRPr="00CA1815">
          <w:rPr>
            <w:rStyle w:val="Lienhypertexte"/>
            <w:rFonts w:ascii="Times New Roman" w:hAnsi="Times New Roman" w:cs="Times New Roman"/>
            <w:noProof/>
            <w:sz w:val="24"/>
            <w:szCs w:val="24"/>
          </w:rPr>
          <w:t>LE STATUT DE L’AGENT COMPTABLE DANS LES UNIVERSITES D’ETAT AU CAMEROUN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1" w:anchor="_Toc424614569" w:history="1">
        <w:r w:rsidRPr="00CA1815">
          <w:rPr>
            <w:rStyle w:val="Lienhypertexte"/>
            <w:rFonts w:ascii="Times New Roman" w:hAnsi="Times New Roman" w:cs="Times New Roman"/>
            <w:noProof/>
            <w:sz w:val="24"/>
            <w:szCs w:val="24"/>
          </w:rPr>
          <w:t>CHAPITRE I :</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_Toc424614569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2" w:anchor="_Toc424614570" w:history="1">
        <w:r w:rsidRPr="00CA1815">
          <w:rPr>
            <w:rStyle w:val="Lienhypertexte"/>
            <w:rFonts w:ascii="Times New Roman" w:hAnsi="Times New Roman" w:cs="Times New Roman"/>
            <w:noProof/>
            <w:sz w:val="24"/>
            <w:szCs w:val="24"/>
          </w:rPr>
          <w:t>L’IDENTIFICATION DE L’AGENT COMPTABLE DANS LES UNIVERSITES D’ETAT AU CAMEROUN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1" w:history="1">
        <w:r w:rsidRPr="00CA1815">
          <w:rPr>
            <w:rStyle w:val="Lienhypertexte"/>
            <w:rFonts w:ascii="Times New Roman" w:hAnsi="Times New Roman" w:cs="Times New Roman"/>
            <w:noProof/>
            <w:sz w:val="24"/>
            <w:szCs w:val="24"/>
          </w:rPr>
          <w:t>Section I : Les référentiels normatifs de désignation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2" w:history="1">
        <w:r w:rsidRPr="00CA1815">
          <w:rPr>
            <w:rStyle w:val="Lienhypertexte"/>
            <w:rFonts w:ascii="Times New Roman" w:hAnsi="Times New Roman" w:cs="Times New Roman"/>
            <w:noProof/>
            <w:sz w:val="24"/>
            <w:szCs w:val="24"/>
          </w:rPr>
          <w:t>Paragraphe I : Les modalités de désignation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3" w:history="1">
        <w:r w:rsidRPr="00CA1815">
          <w:rPr>
            <w:rStyle w:val="Lienhypertexte"/>
            <w:rFonts w:ascii="Times New Roman" w:hAnsi="Times New Roman" w:cs="Times New Roman"/>
            <w:noProof/>
            <w:sz w:val="24"/>
            <w:szCs w:val="24"/>
          </w:rPr>
          <w:t>A-</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profil de nomination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4"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critère de formation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5"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Les pouvoirs de l’autorité de nomination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6" w:history="1">
        <w:r w:rsidRPr="00CA1815">
          <w:rPr>
            <w:rStyle w:val="Lienhypertexte"/>
            <w:rFonts w:ascii="Times New Roman" w:hAnsi="Times New Roman" w:cs="Times New Roman"/>
            <w:noProof/>
            <w:sz w:val="24"/>
            <w:szCs w:val="24"/>
          </w:rPr>
          <w:t>B-</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Mode de nomination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7"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nomination par le ministre en charge des Finances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8"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nomination avec agrément du Ministre en charge des finances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79" w:history="1">
        <w:r w:rsidRPr="00CA1815">
          <w:rPr>
            <w:rStyle w:val="Lienhypertexte"/>
            <w:rFonts w:ascii="Times New Roman" w:hAnsi="Times New Roman" w:cs="Times New Roman"/>
            <w:noProof/>
            <w:sz w:val="24"/>
            <w:szCs w:val="24"/>
          </w:rPr>
          <w:t>Paragraphe II : Les modalités d’exercice de fonction de l’agent comptable dans les Universités d’Etat au Cameroun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_Toc424614579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0" w:history="1">
        <w:r w:rsidRPr="00CA1815">
          <w:rPr>
            <w:rStyle w:val="Lienhypertexte"/>
            <w:rFonts w:ascii="Times New Roman" w:hAnsi="Times New Roman" w:cs="Times New Roman"/>
            <w:noProof/>
            <w:sz w:val="24"/>
            <w:szCs w:val="24"/>
          </w:rPr>
          <w:t>A-</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Les modalités protocolaires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1" w:history="1">
        <w:r w:rsidRPr="00CA1815">
          <w:rPr>
            <w:rStyle w:val="Lienhypertexte"/>
            <w:rFonts w:ascii="Times New Roman" w:hAnsi="Times New Roman" w:cs="Times New Roman"/>
            <w:noProof/>
            <w:sz w:val="24"/>
            <w:szCs w:val="24"/>
          </w:rPr>
          <w:t>B- Les modalités techniques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2" w:history="1">
        <w:r w:rsidRPr="00CA1815">
          <w:rPr>
            <w:rStyle w:val="Lienhypertexte"/>
            <w:rFonts w:ascii="Times New Roman" w:hAnsi="Times New Roman" w:cs="Times New Roman"/>
            <w:noProof/>
            <w:sz w:val="24"/>
            <w:szCs w:val="24"/>
          </w:rPr>
          <w:t>Section II : Les conséquences de désignation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3" w:history="1">
        <w:r w:rsidRPr="00CA1815">
          <w:rPr>
            <w:rStyle w:val="Lienhypertexte"/>
            <w:rFonts w:ascii="Times New Roman" w:hAnsi="Times New Roman" w:cs="Times New Roman"/>
            <w:noProof/>
            <w:sz w:val="24"/>
            <w:szCs w:val="24"/>
          </w:rPr>
          <w:t>Paragraphe I : Les conséquences textuelles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4" w:history="1">
        <w:r w:rsidRPr="00CA1815">
          <w:rPr>
            <w:rStyle w:val="Lienhypertexte"/>
            <w:rFonts w:ascii="Times New Roman" w:hAnsi="Times New Roman" w:cs="Times New Roman"/>
            <w:noProof/>
            <w:sz w:val="24"/>
            <w:szCs w:val="24"/>
          </w:rPr>
          <w:t>A-</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statut administratif de l’agent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5"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nomination par une autorité administrative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6"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nomination par un acte réglementaire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7" w:history="1">
        <w:r w:rsidRPr="00CA1815">
          <w:rPr>
            <w:rStyle w:val="Lienhypertexte"/>
            <w:rFonts w:ascii="Times New Roman" w:hAnsi="Times New Roman" w:cs="Times New Roman"/>
            <w:noProof/>
            <w:sz w:val="24"/>
            <w:szCs w:val="24"/>
          </w:rPr>
          <w:t>B-</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pouvoir de révocation de l’agent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8"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principe général : la révocation par l’autorité e nomination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89"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cas de l’agent comptable nommé par un acte agrémenté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_Toc424614589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0" w:history="1">
        <w:r w:rsidRPr="00CA1815">
          <w:rPr>
            <w:rStyle w:val="Lienhypertexte"/>
            <w:rFonts w:ascii="Times New Roman" w:hAnsi="Times New Roman" w:cs="Times New Roman"/>
            <w:noProof/>
            <w:sz w:val="24"/>
            <w:szCs w:val="24"/>
          </w:rPr>
          <w:t>Paragraphe II : Les conséquences organiques et fonctionnelles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1" w:history="1">
        <w:r w:rsidRPr="00CA1815">
          <w:rPr>
            <w:rStyle w:val="Lienhypertexte"/>
            <w:rFonts w:ascii="Times New Roman" w:hAnsi="Times New Roman" w:cs="Times New Roman"/>
            <w:noProof/>
            <w:sz w:val="24"/>
            <w:szCs w:val="24"/>
          </w:rPr>
          <w:t>A-</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L’indépendance organique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2" w:history="1">
        <w:r w:rsidRPr="00CA1815">
          <w:rPr>
            <w:rStyle w:val="Lienhypertexte"/>
            <w:rFonts w:ascii="Times New Roman" w:hAnsi="Times New Roman" w:cs="Times New Roman"/>
            <w:noProof/>
            <w:sz w:val="24"/>
            <w:szCs w:val="24"/>
          </w:rPr>
          <w:t>1-L’indépendance de l’agent comptable vis-à-vis de l’ordonnateur</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3" w:history="1">
        <w:r w:rsidRPr="00CA1815">
          <w:rPr>
            <w:rStyle w:val="Lienhypertexte"/>
            <w:rFonts w:ascii="Times New Roman" w:hAnsi="Times New Roman" w:cs="Times New Roman"/>
            <w:noProof/>
            <w:sz w:val="24"/>
            <w:szCs w:val="24"/>
          </w:rPr>
          <w:t>2- Le rapport hiérarchique vis-à-vis de l’autorité de nomination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4" w:history="1">
        <w:r w:rsidRPr="00CA1815">
          <w:rPr>
            <w:rStyle w:val="Lienhypertexte"/>
            <w:rFonts w:ascii="Times New Roman" w:hAnsi="Times New Roman" w:cs="Times New Roman"/>
            <w:noProof/>
            <w:sz w:val="24"/>
            <w:szCs w:val="24"/>
          </w:rPr>
          <w:t>B-</w:t>
        </w:r>
        <w:r w:rsidRPr="00CA1815">
          <w:rPr>
            <w:rStyle w:val="Lienhypertexte"/>
            <w:rFonts w:ascii="Times New Roman" w:eastAsia="Arial" w:hAnsi="Times New Roman" w:cs="Times New Roman"/>
            <w:noProof/>
            <w:sz w:val="24"/>
            <w:szCs w:val="24"/>
          </w:rPr>
          <w:t xml:space="preserve"> </w:t>
        </w:r>
        <w:r w:rsidRPr="00CA1815">
          <w:rPr>
            <w:rStyle w:val="Lienhypertexte"/>
            <w:rFonts w:ascii="Times New Roman" w:hAnsi="Times New Roman" w:cs="Times New Roman"/>
            <w:noProof/>
            <w:sz w:val="24"/>
            <w:szCs w:val="24"/>
          </w:rPr>
          <w:t>L’indépendance fonctionnelle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5"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spécialisation fonctionnelle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6" w:history="1">
        <w:r w:rsidRPr="00CA1815">
          <w:rPr>
            <w:rStyle w:val="Lienhypertexte"/>
            <w:rFonts w:ascii="Times New Roman" w:hAnsi="Times New Roman" w:cs="Times New Roman"/>
            <w:noProof/>
            <w:sz w:val="24"/>
            <w:szCs w:val="24"/>
          </w:rPr>
          <w:t>2-L’autonomie professionnelle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29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7" w:history="1">
        <w:r w:rsidRPr="00CA1815">
          <w:rPr>
            <w:rStyle w:val="Lienhypertexte"/>
            <w:rFonts w:ascii="Times New Roman" w:hAnsi="Times New Roman" w:cs="Times New Roman"/>
            <w:noProof/>
            <w:sz w:val="24"/>
            <w:szCs w:val="24"/>
          </w:rPr>
          <w:t>CONCLUSION DU CHAPITRE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598" w:history="1">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3" w:anchor="_Toc424614599" w:history="1">
        <w:r w:rsidRPr="00CA1815">
          <w:rPr>
            <w:rStyle w:val="Lienhypertexte"/>
            <w:rFonts w:ascii="Times New Roman" w:eastAsia="Times New Roman" w:hAnsi="Times New Roman" w:cs="Times New Roman"/>
            <w:noProof/>
            <w:sz w:val="24"/>
            <w:szCs w:val="24"/>
            <w:lang w:eastAsia="fr-FR"/>
          </w:rPr>
          <w:t>CHAPITRE II : LES FONCTIONS DE L’AGENT COMPTABLE DANS LES UNIVERSITES D’ETAT AU CAMEROUN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_Toc424614599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0" w:history="1">
        <w:r w:rsidRPr="00CA1815">
          <w:rPr>
            <w:rStyle w:val="Lienhypertexte"/>
            <w:rFonts w:ascii="Times New Roman" w:eastAsia="Times New Roman" w:hAnsi="Times New Roman" w:cs="Times New Roman"/>
            <w:noProof/>
            <w:sz w:val="24"/>
            <w:szCs w:val="24"/>
            <w:lang w:eastAsia="fr-FR"/>
          </w:rPr>
          <w:t>Section I : L’exercice des fonctions principales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1" w:history="1">
        <w:r w:rsidRPr="00CA1815">
          <w:rPr>
            <w:rStyle w:val="Lienhypertexte"/>
            <w:rFonts w:ascii="Times New Roman" w:hAnsi="Times New Roman" w:cs="Times New Roman"/>
            <w:noProof/>
            <w:sz w:val="24"/>
            <w:szCs w:val="24"/>
          </w:rPr>
          <w:t>Paragraphe 1-</w:t>
        </w:r>
        <w:r w:rsidRPr="00CA1815">
          <w:rPr>
            <w:rStyle w:val="Lienhypertexte"/>
            <w:rFonts w:ascii="Times New Roman" w:eastAsia="Arial" w:hAnsi="Times New Roman" w:cs="Times New Roman"/>
            <w:noProof/>
            <w:sz w:val="24"/>
            <w:szCs w:val="24"/>
          </w:rPr>
          <w:t xml:space="preserve"> </w:t>
        </w:r>
        <w:r w:rsidRPr="00CA1815">
          <w:rPr>
            <w:rStyle w:val="Lienhypertexte"/>
            <w:rFonts w:ascii="Times New Roman" w:hAnsi="Times New Roman" w:cs="Times New Roman"/>
            <w:noProof/>
            <w:sz w:val="24"/>
            <w:szCs w:val="24"/>
          </w:rPr>
          <w:t>Les fonctions liées à la gestion des deniers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2" w:history="1">
        <w:r w:rsidRPr="00CA1815">
          <w:rPr>
            <w:rStyle w:val="Lienhypertexte"/>
            <w:rFonts w:ascii="Times New Roman" w:eastAsia="Times New Roman" w:hAnsi="Times New Roman" w:cs="Times New Roman"/>
            <w:noProof/>
            <w:sz w:val="24"/>
            <w:szCs w:val="24"/>
            <w:lang w:eastAsia="fr-FR"/>
          </w:rPr>
          <w:t>A- La prise en charge et le recouvrement</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3" w:history="1">
        <w:r w:rsidRPr="00CA1815">
          <w:rPr>
            <w:rStyle w:val="Lienhypertexte"/>
            <w:rFonts w:ascii="Times New Roman" w:eastAsia="Times New Roman" w:hAnsi="Times New Roman" w:cs="Times New Roman"/>
            <w:noProof/>
            <w:sz w:val="24"/>
            <w:szCs w:val="24"/>
            <w:lang w:eastAsia="fr-FR"/>
          </w:rPr>
          <w:t>B - La garde et le paiement des dépenses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4" w:history="1">
        <w:r w:rsidRPr="00CA1815">
          <w:rPr>
            <w:rStyle w:val="Lienhypertexte"/>
            <w:rFonts w:ascii="Times New Roman" w:hAnsi="Times New Roman" w:cs="Times New Roman"/>
            <w:noProof/>
            <w:sz w:val="24"/>
            <w:szCs w:val="24"/>
          </w:rPr>
          <w:t>Paragraphe 2-</w:t>
        </w:r>
        <w:r w:rsidRPr="00CA1815">
          <w:rPr>
            <w:rStyle w:val="Lienhypertexte"/>
            <w:rFonts w:ascii="Times New Roman" w:eastAsia="Arial" w:hAnsi="Times New Roman" w:cs="Times New Roman"/>
            <w:noProof/>
            <w:sz w:val="24"/>
            <w:szCs w:val="24"/>
          </w:rPr>
          <w:t xml:space="preserve"> </w:t>
        </w:r>
        <w:r w:rsidRPr="00CA1815">
          <w:rPr>
            <w:rStyle w:val="Lienhypertexte"/>
            <w:rFonts w:ascii="Times New Roman" w:hAnsi="Times New Roman" w:cs="Times New Roman"/>
            <w:noProof/>
            <w:sz w:val="24"/>
            <w:szCs w:val="24"/>
          </w:rPr>
          <w:t>Les fonctions liées à la tenue des comptes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5" w:history="1">
        <w:r w:rsidRPr="00CA1815">
          <w:rPr>
            <w:rStyle w:val="Lienhypertexte"/>
            <w:rFonts w:ascii="Times New Roman" w:eastAsia="Times New Roman" w:hAnsi="Times New Roman" w:cs="Times New Roman"/>
            <w:noProof/>
            <w:sz w:val="24"/>
            <w:szCs w:val="24"/>
            <w:lang w:eastAsia="fr-FR"/>
          </w:rPr>
          <w:t>A- La tenue de la comptabilité générale des opérations budgétaires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6" w:history="1">
        <w:r w:rsidRPr="00CA1815">
          <w:rPr>
            <w:rStyle w:val="Lienhypertexte"/>
            <w:rFonts w:ascii="Times New Roman" w:eastAsia="Times New Roman" w:hAnsi="Times New Roman" w:cs="Times New Roman"/>
            <w:noProof/>
            <w:sz w:val="24"/>
            <w:szCs w:val="24"/>
            <w:lang w:eastAsia="fr-FR"/>
          </w:rPr>
          <w:t>B - La tenue de la comptabilité générale des autres opérations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7" w:history="1">
        <w:r w:rsidRPr="00CA1815">
          <w:rPr>
            <w:rStyle w:val="Lienhypertexte"/>
            <w:rFonts w:ascii="Times New Roman" w:eastAsia="Times New Roman" w:hAnsi="Times New Roman" w:cs="Times New Roman"/>
            <w:noProof/>
            <w:sz w:val="24"/>
            <w:szCs w:val="24"/>
            <w:lang w:eastAsia="fr-FR"/>
          </w:rPr>
          <w:t>Section II : L’exercice des fonctions conjointes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8" w:history="1">
        <w:r w:rsidRPr="00CA1815">
          <w:rPr>
            <w:rStyle w:val="Lienhypertexte"/>
            <w:rFonts w:ascii="Times New Roman" w:hAnsi="Times New Roman" w:cs="Times New Roman"/>
            <w:noProof/>
            <w:sz w:val="24"/>
            <w:szCs w:val="24"/>
          </w:rPr>
          <w:t>Paragraphe 1 :</w:t>
        </w:r>
        <w:r w:rsidRPr="00CA1815">
          <w:rPr>
            <w:rStyle w:val="Lienhypertexte"/>
            <w:rFonts w:ascii="Times New Roman" w:eastAsia="Arial" w:hAnsi="Times New Roman" w:cs="Times New Roman"/>
            <w:noProof/>
            <w:sz w:val="24"/>
            <w:szCs w:val="24"/>
          </w:rPr>
          <w:t xml:space="preserve"> </w:t>
        </w:r>
        <w:r w:rsidRPr="00CA1815">
          <w:rPr>
            <w:rStyle w:val="Lienhypertexte"/>
            <w:rFonts w:ascii="Times New Roman" w:hAnsi="Times New Roman" w:cs="Times New Roman"/>
            <w:noProof/>
            <w:sz w:val="24"/>
            <w:szCs w:val="24"/>
          </w:rPr>
          <w:t>Le contrôle en matière de recettes et de dépenses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09" w:history="1">
        <w:r w:rsidRPr="00CA1815">
          <w:rPr>
            <w:rStyle w:val="Lienhypertexte"/>
            <w:rFonts w:ascii="Times New Roman" w:eastAsia="Times New Roman" w:hAnsi="Times New Roman" w:cs="Times New Roman"/>
            <w:noProof/>
            <w:sz w:val="24"/>
            <w:szCs w:val="24"/>
            <w:lang w:eastAsia="fr-FR"/>
          </w:rPr>
          <w:t>A- Le contrôle en matière de recettes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_Toc424614609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39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10" w:history="1">
        <w:r w:rsidRPr="00CA1815">
          <w:rPr>
            <w:rStyle w:val="Lienhypertexte"/>
            <w:rFonts w:ascii="Times New Roman" w:eastAsia="Times New Roman" w:hAnsi="Times New Roman" w:cs="Times New Roman"/>
            <w:noProof/>
            <w:sz w:val="24"/>
            <w:szCs w:val="24"/>
            <w:lang w:eastAsia="fr-FR"/>
          </w:rPr>
          <w:t>B - Le contrôle en matière de dépenses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11" w:history="1">
        <w:r w:rsidRPr="00CA1815">
          <w:rPr>
            <w:rStyle w:val="Lienhypertexte"/>
            <w:rFonts w:ascii="Times New Roman" w:hAnsi="Times New Roman" w:cs="Times New Roman"/>
            <w:noProof/>
            <w:sz w:val="24"/>
            <w:szCs w:val="24"/>
          </w:rPr>
          <w:t>Paragraphe 2-</w:t>
        </w:r>
        <w:r w:rsidRPr="00CA1815">
          <w:rPr>
            <w:rStyle w:val="Lienhypertexte"/>
            <w:rFonts w:ascii="Times New Roman" w:eastAsia="Arial" w:hAnsi="Times New Roman" w:cs="Times New Roman"/>
            <w:noProof/>
            <w:sz w:val="24"/>
            <w:szCs w:val="24"/>
          </w:rPr>
          <w:t xml:space="preserve"> Les relations entre les ordonnateurs et l’Agent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12" w:history="1">
        <w:r w:rsidRPr="00CA1815">
          <w:rPr>
            <w:rStyle w:val="Lienhypertexte"/>
            <w:rFonts w:ascii="Times New Roman" w:hAnsi="Times New Roman" w:cs="Times New Roman"/>
            <w:noProof/>
            <w:sz w:val="24"/>
            <w:szCs w:val="24"/>
          </w:rPr>
          <w:t>A. La consistance de la séparation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13" w:history="1">
        <w:r w:rsidRPr="00CA1815">
          <w:rPr>
            <w:rStyle w:val="Lienhypertexte"/>
            <w:rFonts w:ascii="Times New Roman" w:hAnsi="Times New Roman" w:cs="Times New Roman"/>
            <w:noProof/>
            <w:sz w:val="24"/>
            <w:szCs w:val="24"/>
          </w:rPr>
          <w:t>B.   Les exceptions et atteintes au principe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14" w:history="1">
        <w:r w:rsidRPr="00CA1815">
          <w:rPr>
            <w:rStyle w:val="Lienhypertexte"/>
            <w:rFonts w:ascii="Times New Roman" w:eastAsia="Times New Roman" w:hAnsi="Times New Roman" w:cs="Times New Roman"/>
            <w:noProof/>
            <w:sz w:val="24"/>
            <w:szCs w:val="24"/>
            <w:lang w:eastAsia="fr-FR"/>
          </w:rPr>
          <w:t>CONCLUSION DU CHAPITRE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15" w:history="1">
        <w:r w:rsidRPr="00CA1815">
          <w:rPr>
            <w:rStyle w:val="Lienhypertexte"/>
            <w:rFonts w:ascii="Times New Roman" w:eastAsia="Times New Roman" w:hAnsi="Times New Roman" w:cs="Times New Roman"/>
            <w:noProof/>
            <w:sz w:val="24"/>
            <w:szCs w:val="24"/>
            <w:lang w:eastAsia="fr-FR"/>
          </w:rPr>
          <w:t>CONCLUSION DE LA PREMIERE PARTIE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49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4" w:anchor="_Toc424614616" w:history="1">
        <w:r w:rsidRPr="00CA1815">
          <w:rPr>
            <w:rStyle w:val="Lienhypertexte"/>
            <w:rFonts w:ascii="Times New Roman" w:hAnsi="Times New Roman" w:cs="Times New Roman"/>
            <w:noProof/>
            <w:sz w:val="24"/>
            <w:szCs w:val="24"/>
          </w:rPr>
          <w:t>SECONDE PARTIE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5" w:anchor="_Toc424614617" w:history="1">
        <w:r w:rsidRPr="00CA1815">
          <w:rPr>
            <w:rStyle w:val="Lienhypertexte"/>
            <w:rFonts w:ascii="Times New Roman" w:hAnsi="Times New Roman" w:cs="Times New Roman"/>
            <w:noProof/>
            <w:sz w:val="24"/>
            <w:szCs w:val="24"/>
          </w:rPr>
          <w:t>LA RESPONSABILITE DE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6" w:anchor="_Toc424614618" w:history="1">
        <w:r w:rsidRPr="00CA1815">
          <w:rPr>
            <w:rStyle w:val="Lienhypertexte"/>
            <w:rFonts w:ascii="Times New Roman" w:hAnsi="Times New Roman" w:cs="Times New Roman"/>
            <w:noProof/>
            <w:sz w:val="24"/>
            <w:szCs w:val="24"/>
          </w:rPr>
          <w:t>L’AGENT COMPTABLE DANS LES UNIVERSITES D’ETAT  AU CAMEROUN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7" w:anchor="_Toc424614619" w:history="1">
        <w:r w:rsidRPr="00CA1815">
          <w:rPr>
            <w:rStyle w:val="Lienhypertexte"/>
            <w:rFonts w:ascii="Times New Roman" w:eastAsia="Times New Roman" w:hAnsi="Times New Roman" w:cs="Times New Roman"/>
            <w:noProof/>
            <w:sz w:val="24"/>
            <w:szCs w:val="24"/>
            <w:lang w:eastAsia="fr-FR"/>
          </w:rPr>
          <w:t>CHAPITRE I : LA RESPONSABILITE DE L’AGENT COMPTABLE DANS LES UNIVERSITE D’ETAT AU CAMEROUN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_Toc424614619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0" w:history="1">
        <w:r w:rsidRPr="00CA1815">
          <w:rPr>
            <w:rStyle w:val="Lienhypertexte"/>
            <w:rFonts w:ascii="Times New Roman" w:hAnsi="Times New Roman" w:cs="Times New Roman"/>
            <w:noProof/>
            <w:sz w:val="24"/>
            <w:szCs w:val="24"/>
          </w:rPr>
          <w:t>Section I : Le fait générateur de la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1" w:history="1">
        <w:r w:rsidRPr="00CA1815">
          <w:rPr>
            <w:rStyle w:val="Lienhypertexte"/>
            <w:rFonts w:ascii="Times New Roman" w:hAnsi="Times New Roman" w:cs="Times New Roman"/>
            <w:noProof/>
            <w:sz w:val="24"/>
            <w:szCs w:val="24"/>
          </w:rPr>
          <w:t>Paragraphe I : La responsabilité principale de l’agent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2" w:history="1">
        <w:r w:rsidRPr="00CA1815">
          <w:rPr>
            <w:rStyle w:val="Lienhypertexte"/>
            <w:rFonts w:ascii="Times New Roman" w:hAnsi="Times New Roman" w:cs="Times New Roman"/>
            <w:noProof/>
            <w:sz w:val="24"/>
            <w:szCs w:val="24"/>
          </w:rPr>
          <w:t>A-</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champ de la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3" w:history="1">
        <w:r w:rsidRPr="00CA1815">
          <w:rPr>
            <w:rStyle w:val="Lienhypertexte"/>
            <w:rFonts w:ascii="Times New Roman" w:hAnsi="Times New Roman" w:cs="Times New Roman"/>
            <w:noProof/>
            <w:sz w:val="24"/>
            <w:szCs w:val="24"/>
          </w:rPr>
          <w:t>1-La responsabilité personnelle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4" w:history="1">
        <w:r w:rsidRPr="00CA1815">
          <w:rPr>
            <w:rStyle w:val="Lienhypertexte"/>
            <w:rFonts w:ascii="Times New Roman" w:hAnsi="Times New Roman" w:cs="Times New Roman"/>
            <w:noProof/>
            <w:sz w:val="24"/>
            <w:szCs w:val="24"/>
          </w:rPr>
          <w:t>2-La responsabilité pécuniaire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5" w:history="1">
        <w:r w:rsidRPr="00CA1815">
          <w:rPr>
            <w:rStyle w:val="Lienhypertexte"/>
            <w:rFonts w:ascii="Times New Roman" w:hAnsi="Times New Roman" w:cs="Times New Roman"/>
            <w:noProof/>
            <w:sz w:val="24"/>
            <w:szCs w:val="24"/>
          </w:rPr>
          <w:t>B- La détermination de la nature de la responsabilité de l’agent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6" w:history="1">
        <w:r w:rsidRPr="00CA1815">
          <w:rPr>
            <w:rStyle w:val="Lienhypertexte"/>
            <w:rFonts w:ascii="Times New Roman" w:hAnsi="Times New Roman" w:cs="Times New Roman"/>
            <w:noProof/>
            <w:sz w:val="24"/>
            <w:szCs w:val="24"/>
          </w:rPr>
          <w:t>1-La responsabilité d’ordre administratif</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7" w:history="1">
        <w:r w:rsidRPr="00CA1815">
          <w:rPr>
            <w:rStyle w:val="Lienhypertexte"/>
            <w:rFonts w:ascii="Times New Roman" w:hAnsi="Times New Roman" w:cs="Times New Roman"/>
            <w:noProof/>
            <w:sz w:val="24"/>
            <w:szCs w:val="24"/>
          </w:rPr>
          <w:t>2-La responsabilité d’ordre juridictionnel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8" w:history="1">
        <w:r w:rsidRPr="00CA1815">
          <w:rPr>
            <w:rStyle w:val="Lienhypertexte"/>
            <w:rFonts w:ascii="Times New Roman" w:hAnsi="Times New Roman" w:cs="Times New Roman"/>
            <w:noProof/>
            <w:sz w:val="24"/>
            <w:szCs w:val="24"/>
          </w:rPr>
          <w:t>Paragraphe II : Les autres responsabilités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29" w:history="1">
        <w:r w:rsidRPr="00CA1815">
          <w:rPr>
            <w:rStyle w:val="Lienhypertexte"/>
            <w:rFonts w:ascii="Times New Roman" w:hAnsi="Times New Roman" w:cs="Times New Roman"/>
            <w:noProof/>
            <w:sz w:val="24"/>
            <w:szCs w:val="24"/>
          </w:rPr>
          <w:t>A-La responsabilité du fait du régisseur et autres fonctionnaires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_Toc424614629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0" w:history="1">
        <w:r w:rsidRPr="00CA1815">
          <w:rPr>
            <w:rStyle w:val="Lienhypertexte"/>
            <w:rFonts w:ascii="Times New Roman" w:hAnsi="Times New Roman" w:cs="Times New Roman"/>
            <w:noProof/>
            <w:sz w:val="24"/>
            <w:szCs w:val="24"/>
          </w:rPr>
          <w:t>1-La responsabilité du fait des régisseurs d’avances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58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1" w:history="1">
        <w:r w:rsidRPr="00CA1815">
          <w:rPr>
            <w:rStyle w:val="Lienhypertexte"/>
            <w:rFonts w:ascii="Times New Roman" w:hAnsi="Times New Roman" w:cs="Times New Roman"/>
            <w:noProof/>
            <w:sz w:val="24"/>
            <w:szCs w:val="24"/>
          </w:rPr>
          <w:t>2-La responsabilité des billeteurs désignés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2" w:history="1">
        <w:r w:rsidRPr="00CA1815">
          <w:rPr>
            <w:rStyle w:val="Lienhypertexte"/>
            <w:rFonts w:ascii="Times New Roman" w:hAnsi="Times New Roman" w:cs="Times New Roman"/>
            <w:noProof/>
            <w:sz w:val="24"/>
            <w:szCs w:val="24"/>
          </w:rPr>
          <w:t>B-</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responsabilité des comptables successifs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3" w:history="1">
        <w:r w:rsidRPr="00CA1815">
          <w:rPr>
            <w:rStyle w:val="Lienhypertexte"/>
            <w:rFonts w:ascii="Times New Roman" w:hAnsi="Times New Roman" w:cs="Times New Roman"/>
            <w:noProof/>
            <w:sz w:val="24"/>
            <w:szCs w:val="24"/>
          </w:rPr>
          <w:t>1-Le principe de la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4" w:history="1">
        <w:r w:rsidRPr="00CA1815">
          <w:rPr>
            <w:rStyle w:val="Lienhypertexte"/>
            <w:rFonts w:ascii="Times New Roman" w:hAnsi="Times New Roman" w:cs="Times New Roman"/>
            <w:noProof/>
            <w:sz w:val="24"/>
            <w:szCs w:val="24"/>
          </w:rPr>
          <w:t>2-Les solutions au régime de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5" w:history="1">
        <w:r w:rsidRPr="00CA1815">
          <w:rPr>
            <w:rStyle w:val="Lienhypertexte"/>
            <w:rFonts w:ascii="Times New Roman" w:hAnsi="Times New Roman" w:cs="Times New Roman"/>
            <w:noProof/>
            <w:sz w:val="24"/>
            <w:szCs w:val="24"/>
          </w:rPr>
          <w:t>Section II : La mise en œuvre de la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6" w:history="1">
        <w:r w:rsidRPr="00CA1815">
          <w:rPr>
            <w:rStyle w:val="Lienhypertexte"/>
            <w:rFonts w:ascii="Times New Roman" w:hAnsi="Times New Roman" w:cs="Times New Roman"/>
            <w:noProof/>
            <w:sz w:val="24"/>
            <w:szCs w:val="24"/>
          </w:rPr>
          <w:t>Paragraphe I : Les procédures de mise en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7" w:history="1">
        <w:r w:rsidRPr="00CA1815">
          <w:rPr>
            <w:rStyle w:val="Lienhypertexte"/>
            <w:rFonts w:ascii="Times New Roman" w:hAnsi="Times New Roman" w:cs="Times New Roman"/>
            <w:noProof/>
            <w:sz w:val="24"/>
            <w:szCs w:val="24"/>
          </w:rPr>
          <w:t>A-La procédure juridictionnelle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8" w:history="1">
        <w:r w:rsidRPr="00CA1815">
          <w:rPr>
            <w:rStyle w:val="Lienhypertexte"/>
            <w:rFonts w:ascii="Times New Roman" w:hAnsi="Times New Roman" w:cs="Times New Roman"/>
            <w:noProof/>
            <w:sz w:val="24"/>
            <w:szCs w:val="24"/>
          </w:rPr>
          <w:t>B- La procédure administrative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39" w:history="1">
        <w:r w:rsidRPr="00CA1815">
          <w:rPr>
            <w:rStyle w:val="Lienhypertexte"/>
            <w:rFonts w:ascii="Times New Roman" w:hAnsi="Times New Roman" w:cs="Times New Roman"/>
            <w:noProof/>
            <w:sz w:val="24"/>
            <w:szCs w:val="24"/>
          </w:rPr>
          <w:t>Paragraphe II : Les éléments d’atténuation et d’exonération de la responsabilité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_Toc424614639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0" w:history="1">
        <w:r w:rsidRPr="00CA1815">
          <w:rPr>
            <w:rStyle w:val="Lienhypertexte"/>
            <w:rFonts w:ascii="Times New Roman" w:hAnsi="Times New Roman" w:cs="Times New Roman"/>
            <w:noProof/>
            <w:sz w:val="24"/>
            <w:szCs w:val="24"/>
          </w:rPr>
          <w:t>A-</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Les éléments d’atténuation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1"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force majeur et l’erreur de fait, l’omission, le faux ou le double emploi du juge des comptes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2"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La bonne foi de l’agent comptable et le bénéfice d’une remise partielle de déchéance</w:t>
        </w:r>
        <w:r w:rsidRPr="00CA1815">
          <w:rPr>
            <w:rFonts w:ascii="Times New Roman" w:hAnsi="Times New Roman" w:cs="Times New Roman"/>
            <w:noProof/>
            <w:webHidden/>
            <w:sz w:val="24"/>
            <w:szCs w:val="24"/>
          </w:rPr>
          <w:tab/>
        </w:r>
        <w:r>
          <w:rPr>
            <w:rFonts w:ascii="Times New Roman" w:hAnsi="Times New Roman" w:cs="Times New Roman"/>
            <w:noProof/>
            <w:webHidden/>
            <w:sz w:val="24"/>
            <w:szCs w:val="24"/>
          </w:rPr>
          <w:tab/>
        </w:r>
        <w:r>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left" w:pos="88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3" w:history="1">
        <w:r w:rsidRPr="00CA1815">
          <w:rPr>
            <w:rStyle w:val="Lienhypertexte"/>
            <w:rFonts w:ascii="Times New Roman" w:hAnsi="Times New Roman" w:cs="Times New Roman"/>
            <w:noProof/>
            <w:sz w:val="24"/>
            <w:szCs w:val="24"/>
          </w:rPr>
          <w:t>B-</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Les éléments d’exonération de la responsabilité du comptable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4" w:history="1">
        <w:r w:rsidRPr="00CA1815">
          <w:rPr>
            <w:rStyle w:val="Lienhypertexte"/>
            <w:rFonts w:ascii="Times New Roman" w:hAnsi="Times New Roman" w:cs="Times New Roman"/>
            <w:noProof/>
            <w:sz w:val="24"/>
            <w:szCs w:val="24"/>
          </w:rPr>
          <w:t>1-</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L’obéissance à une réquisition régulière de l’ordonnateur</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left" w:pos="110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5" w:history="1">
        <w:r w:rsidRPr="00CA1815">
          <w:rPr>
            <w:rStyle w:val="Lienhypertexte"/>
            <w:rFonts w:ascii="Times New Roman" w:hAnsi="Times New Roman" w:cs="Times New Roman"/>
            <w:noProof/>
            <w:sz w:val="24"/>
            <w:szCs w:val="24"/>
          </w:rPr>
          <w:t>2-</w:t>
        </w:r>
        <w:r w:rsidRPr="00CA1815">
          <w:rPr>
            <w:rFonts w:ascii="Times New Roman" w:eastAsiaTheme="minorEastAsia" w:hAnsi="Times New Roman" w:cs="Times New Roman"/>
            <w:noProof/>
            <w:sz w:val="24"/>
            <w:szCs w:val="24"/>
            <w:lang w:eastAsia="fr-FR"/>
          </w:rPr>
          <w:tab/>
        </w:r>
        <w:r w:rsidRPr="00CA1815">
          <w:rPr>
            <w:rStyle w:val="Lienhypertexte"/>
            <w:rFonts w:ascii="Times New Roman" w:hAnsi="Times New Roman" w:cs="Times New Roman"/>
            <w:noProof/>
            <w:sz w:val="24"/>
            <w:szCs w:val="24"/>
          </w:rPr>
          <w:t>Le bénéfice d’une remise totale et l’erreur de fait</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6" w:history="1">
        <w:r w:rsidRPr="00CA1815">
          <w:rPr>
            <w:rStyle w:val="Lienhypertexte"/>
            <w:rFonts w:ascii="Times New Roman" w:hAnsi="Times New Roman" w:cs="Times New Roman"/>
            <w:noProof/>
            <w:sz w:val="24"/>
            <w:szCs w:val="24"/>
          </w:rPr>
          <w:t>CONCLUSION DU CHAPITRE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69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8" w:anchor="_Toc424614647" w:history="1">
        <w:r w:rsidRPr="00CA1815">
          <w:rPr>
            <w:rStyle w:val="Lienhypertexte"/>
            <w:rFonts w:ascii="Times New Roman" w:hAnsi="Times New Roman" w:cs="Times New Roman"/>
            <w:noProof/>
            <w:sz w:val="24"/>
            <w:szCs w:val="24"/>
          </w:rPr>
          <w:t>CHAPITRE II : LES MESURES REPARATOIRES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8" w:history="1">
        <w:r w:rsidRPr="00CA1815">
          <w:rPr>
            <w:rStyle w:val="Lienhypertexte"/>
            <w:rFonts w:ascii="Times New Roman" w:hAnsi="Times New Roman" w:cs="Times New Roman"/>
            <w:noProof/>
            <w:sz w:val="24"/>
            <w:szCs w:val="24"/>
          </w:rPr>
          <w:t>Section I : Les sanctions pécuniaires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49" w:history="1">
        <w:r w:rsidRPr="00CA1815">
          <w:rPr>
            <w:rStyle w:val="Lienhypertexte"/>
            <w:rFonts w:ascii="Times New Roman" w:hAnsi="Times New Roman" w:cs="Times New Roman"/>
            <w:noProof/>
            <w:sz w:val="24"/>
            <w:szCs w:val="24"/>
          </w:rPr>
          <w:t>Paragraphe I : Les débets pour sanction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_Toc424614649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0" w:history="1">
        <w:r w:rsidRPr="00CA1815">
          <w:rPr>
            <w:rStyle w:val="Lienhypertexte"/>
            <w:rFonts w:ascii="Times New Roman" w:hAnsi="Times New Roman" w:cs="Times New Roman"/>
            <w:noProof/>
            <w:sz w:val="24"/>
            <w:szCs w:val="24"/>
          </w:rPr>
          <w:t>A- le type de débet</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1" w:history="1">
        <w:r w:rsidRPr="00CA1815">
          <w:rPr>
            <w:rStyle w:val="Lienhypertexte"/>
            <w:rFonts w:ascii="Times New Roman" w:hAnsi="Times New Roman" w:cs="Times New Roman"/>
            <w:noProof/>
            <w:sz w:val="24"/>
            <w:szCs w:val="24"/>
          </w:rPr>
          <w:t>1-Le débet juridictionnel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2" w:history="1">
        <w:r w:rsidRPr="00CA1815">
          <w:rPr>
            <w:rStyle w:val="Lienhypertexte"/>
            <w:rFonts w:ascii="Times New Roman" w:hAnsi="Times New Roman" w:cs="Times New Roman"/>
            <w:noProof/>
            <w:sz w:val="24"/>
            <w:szCs w:val="24"/>
          </w:rPr>
          <w:t>2-Le débet administratif</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3" w:history="1">
        <w:r w:rsidRPr="00CA1815">
          <w:rPr>
            <w:rStyle w:val="Lienhypertexte"/>
            <w:rFonts w:ascii="Times New Roman" w:hAnsi="Times New Roman" w:cs="Times New Roman"/>
            <w:noProof/>
            <w:sz w:val="24"/>
            <w:szCs w:val="24"/>
          </w:rPr>
          <w:t>B- Les effets du débet</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4" w:history="1">
        <w:r w:rsidRPr="00CA1815">
          <w:rPr>
            <w:rStyle w:val="Lienhypertexte"/>
            <w:rFonts w:ascii="Times New Roman" w:hAnsi="Times New Roman" w:cs="Times New Roman"/>
            <w:noProof/>
            <w:sz w:val="24"/>
            <w:szCs w:val="24"/>
          </w:rPr>
          <w:t>1-Les effets du débet administratif</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5" w:history="1">
        <w:r w:rsidRPr="00CA1815">
          <w:rPr>
            <w:rStyle w:val="Lienhypertexte"/>
            <w:rFonts w:ascii="Times New Roman" w:hAnsi="Times New Roman" w:cs="Times New Roman"/>
            <w:noProof/>
            <w:sz w:val="24"/>
            <w:szCs w:val="24"/>
          </w:rPr>
          <w:t>2-Les effets du débet juridictionnel</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6" w:history="1">
        <w:r w:rsidRPr="00CA1815">
          <w:rPr>
            <w:rStyle w:val="Lienhypertexte"/>
            <w:rFonts w:ascii="Times New Roman" w:hAnsi="Times New Roman" w:cs="Times New Roman"/>
            <w:noProof/>
            <w:sz w:val="24"/>
            <w:szCs w:val="24"/>
          </w:rPr>
          <w:t>Paragraphe II : Les amendes pour sanction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7" w:history="1">
        <w:r w:rsidRPr="00CA1815">
          <w:rPr>
            <w:rStyle w:val="Lienhypertexte"/>
            <w:rFonts w:ascii="Times New Roman" w:hAnsi="Times New Roman" w:cs="Times New Roman"/>
            <w:noProof/>
            <w:sz w:val="24"/>
            <w:szCs w:val="24"/>
          </w:rPr>
          <w:t>A-La gamme des amendes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8" w:history="1">
        <w:r w:rsidRPr="00CA1815">
          <w:rPr>
            <w:rStyle w:val="Lienhypertexte"/>
            <w:rFonts w:ascii="Times New Roman" w:hAnsi="Times New Roman" w:cs="Times New Roman"/>
            <w:noProof/>
            <w:sz w:val="24"/>
            <w:szCs w:val="24"/>
          </w:rPr>
          <w:t>1-Les amendes pour retard dans la reddition des comptes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59" w:history="1">
        <w:r w:rsidRPr="00CA1815">
          <w:rPr>
            <w:rStyle w:val="Lienhypertexte"/>
            <w:rFonts w:ascii="Times New Roman" w:hAnsi="Times New Roman" w:cs="Times New Roman"/>
            <w:noProof/>
            <w:sz w:val="24"/>
            <w:szCs w:val="24"/>
          </w:rPr>
          <w:t>2-Les amendes pour défaut de réponse aux injonctions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_Toc424614659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0" w:history="1">
        <w:r w:rsidRPr="00CA1815">
          <w:rPr>
            <w:rStyle w:val="Lienhypertexte"/>
            <w:rFonts w:ascii="Times New Roman" w:hAnsi="Times New Roman" w:cs="Times New Roman"/>
            <w:noProof/>
            <w:sz w:val="24"/>
            <w:szCs w:val="24"/>
          </w:rPr>
          <w:t>B- Les effets des amendes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1" w:history="1">
        <w:r w:rsidRPr="00CA1815">
          <w:rPr>
            <w:rStyle w:val="Lienhypertexte"/>
            <w:rFonts w:ascii="Times New Roman" w:hAnsi="Times New Roman" w:cs="Times New Roman"/>
            <w:noProof/>
            <w:sz w:val="24"/>
            <w:szCs w:val="24"/>
          </w:rPr>
          <w:t>1-Un effet sanction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2" w:history="1">
        <w:r w:rsidRPr="00CA1815">
          <w:rPr>
            <w:rStyle w:val="Lienhypertexte"/>
            <w:rFonts w:ascii="Times New Roman" w:hAnsi="Times New Roman" w:cs="Times New Roman"/>
            <w:noProof/>
            <w:sz w:val="24"/>
            <w:szCs w:val="24"/>
          </w:rPr>
          <w:t>2-Un effet réparation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79</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3" w:history="1">
        <w:r w:rsidRPr="00CA1815">
          <w:rPr>
            <w:rStyle w:val="Lienhypertexte"/>
            <w:rFonts w:ascii="Times New Roman" w:hAnsi="Times New Roman" w:cs="Times New Roman"/>
            <w:noProof/>
            <w:sz w:val="24"/>
            <w:szCs w:val="24"/>
          </w:rPr>
          <w:t>Section II : L’application des sanctions non pécuniaires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4" w:history="1">
        <w:r w:rsidRPr="00CA1815">
          <w:rPr>
            <w:rStyle w:val="Lienhypertexte"/>
            <w:rFonts w:ascii="Times New Roman" w:hAnsi="Times New Roman" w:cs="Times New Roman"/>
            <w:noProof/>
            <w:sz w:val="24"/>
            <w:szCs w:val="24"/>
          </w:rPr>
          <w:t>Paragraphe I : L’application des sanctions pénales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5" w:history="1">
        <w:r w:rsidRPr="00CA1815">
          <w:rPr>
            <w:rStyle w:val="Lienhypertexte"/>
            <w:rFonts w:ascii="Times New Roman" w:hAnsi="Times New Roman" w:cs="Times New Roman"/>
            <w:noProof/>
            <w:sz w:val="24"/>
            <w:szCs w:val="24"/>
          </w:rPr>
          <w:t>A-La procédure en matière de sanctions pénales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6" w:history="1">
        <w:r w:rsidRPr="00CA1815">
          <w:rPr>
            <w:rStyle w:val="Lienhypertexte"/>
            <w:rFonts w:ascii="Times New Roman" w:hAnsi="Times New Roman" w:cs="Times New Roman"/>
            <w:noProof/>
            <w:sz w:val="24"/>
            <w:szCs w:val="24"/>
          </w:rPr>
          <w:t>1-La procédure ordinaire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7" w:history="1">
        <w:r w:rsidRPr="00CA1815">
          <w:rPr>
            <w:rStyle w:val="Lienhypertexte"/>
            <w:rFonts w:ascii="Times New Roman" w:hAnsi="Times New Roman" w:cs="Times New Roman"/>
            <w:noProof/>
            <w:sz w:val="24"/>
            <w:szCs w:val="24"/>
          </w:rPr>
          <w:t>2-La procédure spéciale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8" w:history="1">
        <w:r w:rsidRPr="00CA1815">
          <w:rPr>
            <w:rStyle w:val="Lienhypertexte"/>
            <w:rFonts w:ascii="Times New Roman" w:hAnsi="Times New Roman" w:cs="Times New Roman"/>
            <w:noProof/>
            <w:sz w:val="24"/>
            <w:szCs w:val="24"/>
          </w:rPr>
          <w:t>B- Les types de sanctions pénales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69" w:history="1">
        <w:r w:rsidRPr="00CA1815">
          <w:rPr>
            <w:rStyle w:val="Lienhypertexte"/>
            <w:rFonts w:ascii="Times New Roman" w:hAnsi="Times New Roman" w:cs="Times New Roman"/>
            <w:noProof/>
            <w:sz w:val="24"/>
            <w:szCs w:val="24"/>
          </w:rPr>
          <w:t>1-La condamnation à une peine privative de liberté</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_Toc424614669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0" w:history="1">
        <w:r w:rsidRPr="00CA1815">
          <w:rPr>
            <w:rStyle w:val="Lienhypertexte"/>
            <w:rFonts w:ascii="Times New Roman" w:hAnsi="Times New Roman" w:cs="Times New Roman"/>
            <w:noProof/>
            <w:sz w:val="24"/>
            <w:szCs w:val="24"/>
          </w:rPr>
          <w:t>2-La déchéance du comptable public</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85</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2"/>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1" w:history="1">
        <w:r w:rsidRPr="00CA1815">
          <w:rPr>
            <w:rStyle w:val="Lienhypertexte"/>
            <w:rFonts w:ascii="Times New Roman" w:hAnsi="Times New Roman" w:cs="Times New Roman"/>
            <w:noProof/>
            <w:sz w:val="24"/>
            <w:szCs w:val="24"/>
          </w:rPr>
          <w:t>Paragraphe II : L’application des sanctions disciplinaires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2" w:history="1">
        <w:r w:rsidRPr="00CA1815">
          <w:rPr>
            <w:rStyle w:val="Lienhypertexte"/>
            <w:rFonts w:ascii="Times New Roman" w:hAnsi="Times New Roman" w:cs="Times New Roman"/>
            <w:noProof/>
            <w:sz w:val="24"/>
            <w:szCs w:val="24"/>
          </w:rPr>
          <w:t>A-La gamme des sanctions disciplinaires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3" w:history="1">
        <w:r w:rsidRPr="00CA1815">
          <w:rPr>
            <w:rStyle w:val="Lienhypertexte"/>
            <w:rFonts w:ascii="Times New Roman" w:hAnsi="Times New Roman" w:cs="Times New Roman"/>
            <w:noProof/>
            <w:sz w:val="24"/>
            <w:szCs w:val="24"/>
          </w:rPr>
          <w:t>1-Les sanctions disciplinaires de deux premiers groupes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4" w:history="1">
        <w:r w:rsidRPr="00CA1815">
          <w:rPr>
            <w:rStyle w:val="Lienhypertexte"/>
            <w:rFonts w:ascii="Times New Roman" w:hAnsi="Times New Roman" w:cs="Times New Roman"/>
            <w:noProof/>
            <w:sz w:val="24"/>
            <w:szCs w:val="24"/>
          </w:rPr>
          <w:t>2-Les autres sanctions disciplinaires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3"/>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5" w:history="1">
        <w:r w:rsidRPr="00CA1815">
          <w:rPr>
            <w:rStyle w:val="Lienhypertexte"/>
            <w:rFonts w:ascii="Times New Roman" w:hAnsi="Times New Roman" w:cs="Times New Roman"/>
            <w:noProof/>
            <w:sz w:val="24"/>
            <w:szCs w:val="24"/>
          </w:rPr>
          <w:t>B- Les effets des sanctions disciplinaires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6" w:history="1">
        <w:r w:rsidRPr="00CA1815">
          <w:rPr>
            <w:rStyle w:val="Lienhypertexte"/>
            <w:rFonts w:ascii="Times New Roman" w:hAnsi="Times New Roman" w:cs="Times New Roman"/>
            <w:noProof/>
            <w:sz w:val="24"/>
            <w:szCs w:val="24"/>
          </w:rPr>
          <w:t>1-Les effets liés à la procédure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88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4"/>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7" w:history="1">
        <w:r w:rsidRPr="00CA1815">
          <w:rPr>
            <w:rStyle w:val="Lienhypertexte"/>
            <w:rFonts w:ascii="Times New Roman" w:hAnsi="Times New Roman" w:cs="Times New Roman"/>
            <w:noProof/>
            <w:sz w:val="24"/>
            <w:szCs w:val="24"/>
          </w:rPr>
          <w:t>2-Les effets liés à la rémunération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8" w:history="1">
        <w:r w:rsidRPr="00CA1815">
          <w:rPr>
            <w:rStyle w:val="Lienhypertexte"/>
            <w:rFonts w:ascii="Times New Roman" w:hAnsi="Times New Roman" w:cs="Times New Roman"/>
            <w:noProof/>
            <w:sz w:val="24"/>
            <w:szCs w:val="24"/>
          </w:rPr>
          <w:t>CONCLUSION DU CHAPITRE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79" w:history="1">
        <w:r w:rsidRPr="00CA1815">
          <w:rPr>
            <w:rStyle w:val="Lienhypertexte"/>
            <w:rFonts w:ascii="Times New Roman" w:hAnsi="Times New Roman" w:cs="Times New Roman"/>
            <w:noProof/>
            <w:sz w:val="24"/>
            <w:szCs w:val="24"/>
          </w:rPr>
          <w:t>CONCLUSION DE LA SECONDE PARTIE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_Toc424614679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0" w:history="1">
        <w:r w:rsidRPr="00CA1815">
          <w:rPr>
            <w:rStyle w:val="Lienhypertexte"/>
            <w:rFonts w:ascii="Times New Roman" w:hAnsi="Times New Roman" w:cs="Times New Roman"/>
            <w:noProof/>
            <w:sz w:val="24"/>
            <w:szCs w:val="24"/>
          </w:rPr>
          <w:t>CONCLUSION GENERALE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1" w:history="1">
        <w:r w:rsidRPr="00CA1815">
          <w:rPr>
            <w:rStyle w:val="Lienhypertexte"/>
            <w:rFonts w:ascii="Times New Roman" w:hAnsi="Times New Roman" w:cs="Times New Roman"/>
            <w:noProof/>
            <w:sz w:val="24"/>
            <w:szCs w:val="24"/>
          </w:rPr>
          <w:t>BIBLIOGRAPHIE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2" w:history="1">
        <w:r w:rsidRPr="00CA1815">
          <w:rPr>
            <w:rStyle w:val="Lienhypertexte"/>
            <w:rFonts w:ascii="Times New Roman" w:hAnsi="Times New Roman" w:cs="Times New Roman"/>
            <w:noProof/>
            <w:sz w:val="24"/>
            <w:szCs w:val="24"/>
          </w:rPr>
          <w:t>I.Ouvrages généraux</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3" w:history="1">
        <w:r w:rsidRPr="00CA1815">
          <w:rPr>
            <w:rStyle w:val="Lienhypertexte"/>
            <w:rFonts w:ascii="Times New Roman" w:hAnsi="Times New Roman" w:cs="Times New Roman"/>
            <w:noProof/>
            <w:sz w:val="24"/>
            <w:szCs w:val="24"/>
          </w:rPr>
          <w:t>1.Ouvrages spécialisés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4" w:history="1">
        <w:r w:rsidRPr="00CA1815">
          <w:rPr>
            <w:rStyle w:val="Lienhypertexte"/>
            <w:rFonts w:ascii="Times New Roman" w:hAnsi="Times New Roman" w:cs="Times New Roman"/>
            <w:noProof/>
            <w:sz w:val="24"/>
            <w:szCs w:val="24"/>
          </w:rPr>
          <w:t>2.Ouvrages méthodologiques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_Toc424614684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96</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5" w:history="1">
        <w:r w:rsidRPr="00CA1815">
          <w:rPr>
            <w:rStyle w:val="Lienhypertexte"/>
            <w:rFonts w:ascii="Times New Roman" w:hAnsi="Times New Roman" w:cs="Times New Roman"/>
            <w:noProof/>
            <w:sz w:val="24"/>
            <w:szCs w:val="24"/>
          </w:rPr>
          <w:t>3.Thèses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6" w:history="1">
        <w:r w:rsidRPr="00CA1815">
          <w:rPr>
            <w:rStyle w:val="Lienhypertexte"/>
            <w:rFonts w:ascii="Times New Roman" w:hAnsi="Times New Roman" w:cs="Times New Roman"/>
            <w:noProof/>
            <w:sz w:val="24"/>
            <w:szCs w:val="24"/>
          </w:rPr>
          <w:t>4.Mémoire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7" w:history="1">
        <w:r w:rsidRPr="00CA1815">
          <w:rPr>
            <w:rStyle w:val="Lienhypertexte"/>
            <w:rFonts w:ascii="Times New Roman" w:hAnsi="Times New Roman" w:cs="Times New Roman"/>
            <w:noProof/>
            <w:sz w:val="24"/>
            <w:szCs w:val="24"/>
          </w:rPr>
          <w:t>5.Articles et jurisprudences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6"/>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8" w:history="1">
        <w:r w:rsidRPr="00CA1815">
          <w:rPr>
            <w:rStyle w:val="Lienhypertexte"/>
            <w:rFonts w:ascii="Times New Roman" w:hAnsi="Times New Roman" w:cs="Times New Roman"/>
            <w:noProof/>
            <w:sz w:val="24"/>
            <w:szCs w:val="24"/>
          </w:rPr>
          <w:t>A- Articles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97</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6"/>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89" w:history="1">
        <w:r w:rsidRPr="00CA1815">
          <w:rPr>
            <w:rStyle w:val="Lienhypertexte"/>
            <w:rFonts w:ascii="Times New Roman" w:hAnsi="Times New Roman" w:cs="Times New Roman"/>
            <w:noProof/>
            <w:sz w:val="24"/>
            <w:szCs w:val="24"/>
          </w:rPr>
          <w:t>B- Jurisprudences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_Toc424614689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0" w:history="1">
        <w:r w:rsidRPr="00CA1815">
          <w:rPr>
            <w:rStyle w:val="Lienhypertexte"/>
            <w:rFonts w:ascii="Times New Roman" w:hAnsi="Times New Roman" w:cs="Times New Roman"/>
            <w:noProof/>
            <w:sz w:val="24"/>
            <w:szCs w:val="24"/>
          </w:rPr>
          <w:t>6.Instrument normatifs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98</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left" w:pos="1320"/>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1" w:history="1">
        <w:r w:rsidRPr="00CA1815">
          <w:rPr>
            <w:rStyle w:val="Lienhypertexte"/>
            <w:rFonts w:ascii="Times New Roman" w:hAnsi="Times New Roman" w:cs="Times New Roman"/>
            <w:noProof/>
            <w:sz w:val="24"/>
            <w:szCs w:val="24"/>
          </w:rPr>
          <w:t>7.Séminaire de formation</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2" w:history="1">
        <w:r w:rsidRPr="00CA1815">
          <w:rPr>
            <w:rStyle w:val="Lienhypertexte"/>
            <w:rFonts w:ascii="Times New Roman" w:hAnsi="Times New Roman" w:cs="Times New Roman"/>
            <w:noProof/>
            <w:sz w:val="24"/>
            <w:szCs w:val="24"/>
          </w:rPr>
          <w:t>8. Dictionnaire et lexique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_Toc424614692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100</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r:id="rId39" w:anchor="_Toc424614693" w:history="1">
        <w:r w:rsidRPr="00CA1815">
          <w:rPr>
            <w:rStyle w:val="Lienhypertexte"/>
            <w:rFonts w:ascii="Times New Roman" w:hAnsi="Times New Roman" w:cs="Times New Roman"/>
            <w:noProof/>
            <w:sz w:val="24"/>
            <w:szCs w:val="24"/>
          </w:rPr>
          <w:t>ANNEXES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_Toc424614693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101</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5" w:history="1">
        <w:r w:rsidRPr="00CA1815">
          <w:rPr>
            <w:rStyle w:val="Lienhypertexte"/>
            <w:rFonts w:ascii="Times New Roman" w:hAnsi="Times New Roman" w:cs="Times New Roman"/>
            <w:noProof/>
            <w:sz w:val="24"/>
            <w:szCs w:val="24"/>
          </w:rPr>
          <w:t>ANNEXE 1 :</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_Toc424614695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6" w:history="1">
        <w:r w:rsidRPr="00CA1815">
          <w:rPr>
            <w:rStyle w:val="Lienhypertexte"/>
            <w:rFonts w:ascii="Times New Roman" w:hAnsi="Times New Roman" w:cs="Times New Roman"/>
            <w:noProof/>
            <w:sz w:val="24"/>
            <w:szCs w:val="24"/>
          </w:rPr>
          <w:t>DECRET N°2020/375 DU 07 JUILLET 2020, PORTANT REGLEMENT GENERAL DE LA COMPTABILITE PUBLIQUE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_Toc424614696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102</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7" w:history="1">
        <w:r w:rsidRPr="00CA1815">
          <w:rPr>
            <w:rStyle w:val="Lienhypertexte"/>
            <w:rFonts w:ascii="Times New Roman" w:hAnsi="Times New Roman" w:cs="Times New Roman"/>
            <w:noProof/>
            <w:sz w:val="24"/>
            <w:szCs w:val="24"/>
          </w:rPr>
          <w:t>ANNEXE 2 :</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_Toc424614697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8" w:history="1">
        <w:r w:rsidRPr="00CA1815">
          <w:rPr>
            <w:rStyle w:val="Lienhypertexte"/>
            <w:rFonts w:ascii="Times New Roman" w:hAnsi="Times New Roman" w:cs="Times New Roman"/>
            <w:noProof/>
            <w:sz w:val="24"/>
            <w:szCs w:val="24"/>
          </w:rPr>
          <w:t>LOI N°2017/010 DU 12 JUILLET 2017, PORTANT STATUT GENERAL DES ETABLISSEMENTS PUBLICS.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_Toc424614698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103</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699" w:history="1">
        <w:r w:rsidRPr="00CA1815">
          <w:rPr>
            <w:rStyle w:val="Lienhypertexte"/>
            <w:rFonts w:ascii="Times New Roman" w:hAnsi="Times New Roman" w:cs="Times New Roman"/>
            <w:noProof/>
            <w:sz w:val="24"/>
            <w:szCs w:val="24"/>
          </w:rPr>
          <w:t>ANNEXE 3 :</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_Toc424614699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5"/>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700" w:history="1">
        <w:r w:rsidRPr="00CA1815">
          <w:rPr>
            <w:rStyle w:val="Lienhypertexte"/>
            <w:rFonts w:ascii="Times New Roman" w:hAnsi="Times New Roman" w:cs="Times New Roman"/>
            <w:noProof/>
            <w:sz w:val="24"/>
            <w:szCs w:val="24"/>
          </w:rPr>
          <w:t>LOI N°2003-005 DU 21 AVRIL 2003, FIXANT LES ATTRIBUTIONS, l’ORGANISATION ET LE FONCTIONNEMENT DE LA CHAMBRE DES COMPTES DE LA COUR SUPREME</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_Toc424614700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104</w:t>
        </w:r>
        <w:r w:rsidRPr="00CA1815">
          <w:rPr>
            <w:rFonts w:ascii="Times New Roman" w:hAnsi="Times New Roman" w:cs="Times New Roman"/>
            <w:noProof/>
            <w:webHidden/>
            <w:sz w:val="24"/>
            <w:szCs w:val="24"/>
          </w:rPr>
          <w:fldChar w:fldCharType="end"/>
        </w:r>
      </w:hyperlink>
    </w:p>
    <w:p w:rsidR="00CA1815" w:rsidRPr="00CA1815" w:rsidRDefault="00CA1815" w:rsidP="00CA1815">
      <w:pPr>
        <w:pStyle w:val="TM1"/>
        <w:tabs>
          <w:tab w:val="right" w:leader="dot" w:pos="9345"/>
        </w:tabs>
        <w:spacing w:after="0" w:line="360" w:lineRule="auto"/>
        <w:jc w:val="both"/>
        <w:rPr>
          <w:rFonts w:ascii="Times New Roman" w:eastAsiaTheme="minorEastAsia" w:hAnsi="Times New Roman" w:cs="Times New Roman"/>
          <w:noProof/>
          <w:sz w:val="24"/>
          <w:szCs w:val="24"/>
          <w:lang w:eastAsia="fr-FR"/>
        </w:rPr>
      </w:pPr>
      <w:hyperlink w:anchor="_Toc424614701" w:history="1">
        <w:r w:rsidRPr="00CA1815">
          <w:rPr>
            <w:rStyle w:val="Lienhypertexte"/>
            <w:rFonts w:ascii="Times New Roman" w:hAnsi="Times New Roman" w:cs="Times New Roman"/>
            <w:noProof/>
            <w:sz w:val="24"/>
            <w:szCs w:val="24"/>
          </w:rPr>
          <w:t>TABLE DES MATIERES</w:t>
        </w:r>
        <w:r w:rsidRPr="00CA1815">
          <w:rPr>
            <w:rFonts w:ascii="Times New Roman" w:hAnsi="Times New Roman" w:cs="Times New Roman"/>
            <w:noProof/>
            <w:webHidden/>
            <w:sz w:val="24"/>
            <w:szCs w:val="24"/>
          </w:rPr>
          <w:tab/>
        </w:r>
        <w:r w:rsidRPr="00CA1815">
          <w:rPr>
            <w:rFonts w:ascii="Times New Roman" w:hAnsi="Times New Roman" w:cs="Times New Roman"/>
            <w:noProof/>
            <w:webHidden/>
            <w:sz w:val="24"/>
            <w:szCs w:val="24"/>
          </w:rPr>
          <w:fldChar w:fldCharType="begin"/>
        </w:r>
        <w:r w:rsidRPr="00CA1815">
          <w:rPr>
            <w:rFonts w:ascii="Times New Roman" w:hAnsi="Times New Roman" w:cs="Times New Roman"/>
            <w:noProof/>
            <w:webHidden/>
            <w:sz w:val="24"/>
            <w:szCs w:val="24"/>
          </w:rPr>
          <w:instrText xml:space="preserve"> PAGEREF _Toc424614701 \h </w:instrText>
        </w:r>
        <w:r w:rsidRPr="00CA1815">
          <w:rPr>
            <w:rFonts w:ascii="Times New Roman" w:hAnsi="Times New Roman" w:cs="Times New Roman"/>
            <w:noProof/>
            <w:webHidden/>
            <w:sz w:val="24"/>
            <w:szCs w:val="24"/>
          </w:rPr>
        </w:r>
        <w:r w:rsidRPr="00CA1815">
          <w:rPr>
            <w:rFonts w:ascii="Times New Roman" w:hAnsi="Times New Roman" w:cs="Times New Roman"/>
            <w:noProof/>
            <w:webHidden/>
            <w:sz w:val="24"/>
            <w:szCs w:val="24"/>
          </w:rPr>
          <w:fldChar w:fldCharType="separate"/>
        </w:r>
        <w:r w:rsidR="00292C31">
          <w:rPr>
            <w:rFonts w:ascii="Times New Roman" w:hAnsi="Times New Roman" w:cs="Times New Roman"/>
            <w:noProof/>
            <w:webHidden/>
            <w:sz w:val="24"/>
            <w:szCs w:val="24"/>
          </w:rPr>
          <w:t>105</w:t>
        </w:r>
        <w:r w:rsidRPr="00CA1815">
          <w:rPr>
            <w:rFonts w:ascii="Times New Roman" w:hAnsi="Times New Roman" w:cs="Times New Roman"/>
            <w:noProof/>
            <w:webHidden/>
            <w:sz w:val="24"/>
            <w:szCs w:val="24"/>
          </w:rPr>
          <w:fldChar w:fldCharType="end"/>
        </w:r>
      </w:hyperlink>
    </w:p>
    <w:p w:rsidR="009B5E8F" w:rsidRPr="00CA1815" w:rsidRDefault="00B70415" w:rsidP="00CA1815">
      <w:pPr>
        <w:spacing w:after="0" w:line="360" w:lineRule="auto"/>
        <w:jc w:val="both"/>
        <w:rPr>
          <w:rFonts w:ascii="Times New Roman" w:hAnsi="Times New Roman" w:cs="Times New Roman"/>
          <w:sz w:val="24"/>
          <w:szCs w:val="24"/>
        </w:rPr>
      </w:pPr>
      <w:r w:rsidRPr="00CA1815">
        <w:rPr>
          <w:rFonts w:ascii="Times New Roman" w:hAnsi="Times New Roman" w:cs="Times New Roman"/>
          <w:sz w:val="24"/>
          <w:szCs w:val="24"/>
        </w:rPr>
        <w:fldChar w:fldCharType="end"/>
      </w:r>
      <w:bookmarkStart w:id="272" w:name="_GoBack"/>
      <w:bookmarkEnd w:id="272"/>
    </w:p>
    <w:sectPr w:rsidR="009B5E8F" w:rsidRPr="00CA1815" w:rsidSect="00C75A52">
      <w:pgSz w:w="11906" w:h="16838"/>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D3" w:rsidRDefault="00FA23D3" w:rsidP="002E3B50">
      <w:pPr>
        <w:spacing w:after="0" w:line="240" w:lineRule="auto"/>
      </w:pPr>
      <w:r>
        <w:separator/>
      </w:r>
    </w:p>
  </w:endnote>
  <w:endnote w:type="continuationSeparator" w:id="0">
    <w:p w:rsidR="00FA23D3" w:rsidRDefault="00FA23D3" w:rsidP="002E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144" w:type="dxa"/>
        <w:left w:w="115" w:type="dxa"/>
        <w:bottom w:w="144" w:type="dxa"/>
        <w:right w:w="115" w:type="dxa"/>
      </w:tblCellMar>
      <w:tblLook w:val="04A0" w:firstRow="1" w:lastRow="0" w:firstColumn="1" w:lastColumn="0" w:noHBand="0" w:noVBand="1"/>
    </w:tblPr>
    <w:tblGrid>
      <w:gridCol w:w="4799"/>
      <w:gridCol w:w="4786"/>
    </w:tblGrid>
    <w:tr w:rsidR="00CA1815" w:rsidTr="0056261C">
      <w:trPr>
        <w:trHeight w:hRule="exact" w:val="115"/>
      </w:trPr>
      <w:tc>
        <w:tcPr>
          <w:tcW w:w="4799" w:type="dxa"/>
          <w:shd w:val="clear" w:color="auto" w:fill="00B050"/>
          <w:tcMar>
            <w:top w:w="0" w:type="dxa"/>
            <w:bottom w:w="0" w:type="dxa"/>
          </w:tcMar>
        </w:tcPr>
        <w:p w:rsidR="00CA1815" w:rsidRPr="0056261C" w:rsidRDefault="00CA1815">
          <w:pPr>
            <w:pStyle w:val="En-tte"/>
            <w:rPr>
              <w:caps/>
              <w:color w:val="00B050"/>
              <w:sz w:val="18"/>
            </w:rPr>
          </w:pPr>
        </w:p>
      </w:tc>
      <w:tc>
        <w:tcPr>
          <w:tcW w:w="4786" w:type="dxa"/>
          <w:shd w:val="clear" w:color="auto" w:fill="00B050"/>
          <w:tcMar>
            <w:top w:w="0" w:type="dxa"/>
            <w:bottom w:w="0" w:type="dxa"/>
          </w:tcMar>
        </w:tcPr>
        <w:p w:rsidR="00CA1815" w:rsidRDefault="00CA1815" w:rsidP="0056261C">
          <w:pPr>
            <w:pStyle w:val="En-tte"/>
            <w:tabs>
              <w:tab w:val="left" w:pos="275"/>
            </w:tabs>
            <w:rPr>
              <w:caps/>
              <w:sz w:val="18"/>
            </w:rPr>
          </w:pPr>
          <w:r>
            <w:rPr>
              <w:caps/>
              <w:sz w:val="18"/>
            </w:rPr>
            <w:tab/>
          </w:r>
          <w:r>
            <w:rPr>
              <w:caps/>
              <w:sz w:val="18"/>
            </w:rPr>
            <w:tab/>
          </w:r>
        </w:p>
      </w:tc>
    </w:tr>
    <w:tr w:rsidR="00CA1815" w:rsidTr="0056261C">
      <w:sdt>
        <w:sdtPr>
          <w:rPr>
            <w:rFonts w:ascii="Times New Roman" w:hAnsi="Times New Roman" w:cs="Times New Roman"/>
            <w:caps/>
            <w:color w:val="808080" w:themeColor="background1" w:themeShade="80"/>
            <w:sz w:val="18"/>
            <w:szCs w:val="18"/>
          </w:rPr>
          <w:alias w:val="Auteur"/>
          <w:tag w:val=""/>
          <w:id w:val="1534151868"/>
          <w:placeholder>
            <w:docPart w:val="D82DC63D82724880AD40B4F75AB43B19"/>
          </w:placeholder>
          <w:dataBinding w:prefixMappings="xmlns:ns0='http://purl.org/dc/elements/1.1/' xmlns:ns1='http://schemas.openxmlformats.org/package/2006/metadata/core-properties' " w:xpath="/ns1:coreProperties[1]/ns0:creator[1]" w:storeItemID="{6C3C8BC8-F283-45AE-878A-BAB7291924A1}"/>
          <w:text/>
        </w:sdtPr>
        <w:sdtContent>
          <w:tc>
            <w:tcPr>
              <w:tcW w:w="4799" w:type="dxa"/>
              <w:shd w:val="clear" w:color="auto" w:fill="auto"/>
              <w:vAlign w:val="center"/>
            </w:tcPr>
            <w:p w:rsidR="00CA1815" w:rsidRDefault="00CA1815">
              <w:pPr>
                <w:pStyle w:val="Pieddepage"/>
                <w:rPr>
                  <w:caps/>
                  <w:color w:val="808080" w:themeColor="background1" w:themeShade="80"/>
                  <w:sz w:val="18"/>
                  <w:szCs w:val="18"/>
                </w:rPr>
              </w:pPr>
              <w:r w:rsidRPr="005E771B">
                <w:rPr>
                  <w:rFonts w:ascii="Times New Roman" w:hAnsi="Times New Roman" w:cs="Times New Roman"/>
                  <w:caps/>
                  <w:color w:val="808080" w:themeColor="background1" w:themeShade="80"/>
                  <w:sz w:val="18"/>
                  <w:szCs w:val="18"/>
                </w:rPr>
                <w:t>REDIGE PAR GUISWE GONTOING VICTOR</w:t>
              </w:r>
            </w:p>
          </w:tc>
        </w:sdtContent>
      </w:sdt>
      <w:tc>
        <w:tcPr>
          <w:tcW w:w="4786" w:type="dxa"/>
          <w:shd w:val="clear" w:color="auto" w:fill="auto"/>
          <w:vAlign w:val="center"/>
        </w:tcPr>
        <w:p w:rsidR="00CA1815" w:rsidRPr="005818B2" w:rsidRDefault="00CA1815">
          <w:pPr>
            <w:pStyle w:val="Pieddepage"/>
            <w:jc w:val="right"/>
            <w:rPr>
              <w:rFonts w:ascii="Times New Roman" w:hAnsi="Times New Roman" w:cs="Times New Roman"/>
              <w:caps/>
              <w:color w:val="808080" w:themeColor="background1" w:themeShade="80"/>
              <w:sz w:val="24"/>
              <w:szCs w:val="18"/>
            </w:rPr>
          </w:pPr>
          <w:r w:rsidRPr="005818B2">
            <w:rPr>
              <w:rFonts w:ascii="Times New Roman" w:hAnsi="Times New Roman" w:cs="Times New Roman"/>
              <w:caps/>
              <w:color w:val="808080" w:themeColor="background1" w:themeShade="80"/>
              <w:sz w:val="24"/>
              <w:szCs w:val="18"/>
            </w:rPr>
            <w:fldChar w:fldCharType="begin"/>
          </w:r>
          <w:r w:rsidRPr="005818B2">
            <w:rPr>
              <w:rFonts w:ascii="Times New Roman" w:hAnsi="Times New Roman" w:cs="Times New Roman"/>
              <w:caps/>
              <w:color w:val="808080" w:themeColor="background1" w:themeShade="80"/>
              <w:sz w:val="24"/>
              <w:szCs w:val="18"/>
            </w:rPr>
            <w:instrText>PAGE   \* MERGEFORMAT</w:instrText>
          </w:r>
          <w:r w:rsidRPr="005818B2">
            <w:rPr>
              <w:rFonts w:ascii="Times New Roman" w:hAnsi="Times New Roman" w:cs="Times New Roman"/>
              <w:caps/>
              <w:color w:val="808080" w:themeColor="background1" w:themeShade="80"/>
              <w:sz w:val="24"/>
              <w:szCs w:val="18"/>
            </w:rPr>
            <w:fldChar w:fldCharType="separate"/>
          </w:r>
          <w:r w:rsidR="00E61539">
            <w:rPr>
              <w:rFonts w:ascii="Times New Roman" w:hAnsi="Times New Roman" w:cs="Times New Roman"/>
              <w:caps/>
              <w:noProof/>
              <w:color w:val="808080" w:themeColor="background1" w:themeShade="80"/>
              <w:sz w:val="24"/>
              <w:szCs w:val="18"/>
            </w:rPr>
            <w:t>110</w:t>
          </w:r>
          <w:r w:rsidRPr="005818B2">
            <w:rPr>
              <w:rFonts w:ascii="Times New Roman" w:hAnsi="Times New Roman" w:cs="Times New Roman"/>
              <w:caps/>
              <w:color w:val="808080" w:themeColor="background1" w:themeShade="80"/>
              <w:sz w:val="24"/>
              <w:szCs w:val="18"/>
            </w:rPr>
            <w:fldChar w:fldCharType="end"/>
          </w:r>
        </w:p>
      </w:tc>
    </w:tr>
  </w:tbl>
  <w:p w:rsidR="00CA1815" w:rsidRDefault="00CA18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D3" w:rsidRDefault="00FA23D3" w:rsidP="002E3B50">
      <w:pPr>
        <w:spacing w:after="0" w:line="240" w:lineRule="auto"/>
      </w:pPr>
      <w:r>
        <w:separator/>
      </w:r>
    </w:p>
  </w:footnote>
  <w:footnote w:type="continuationSeparator" w:id="0">
    <w:p w:rsidR="00FA23D3" w:rsidRDefault="00FA23D3" w:rsidP="002E3B50">
      <w:pPr>
        <w:spacing w:after="0" w:line="240" w:lineRule="auto"/>
      </w:pPr>
      <w:r>
        <w:continuationSeparator/>
      </w:r>
    </w:p>
  </w:footnote>
  <w:footnote w:id="1">
    <w:p w:rsidR="00CA1815" w:rsidRPr="002416F2" w:rsidRDefault="00CA1815" w:rsidP="00665DBF">
      <w:pPr>
        <w:pStyle w:val="Notedebasdepage"/>
        <w:rPr>
          <w:rFonts w:ascii="Times New Roman" w:hAnsi="Times New Roman" w:cs="Times New Roman"/>
        </w:rPr>
      </w:pPr>
      <w:r>
        <w:rPr>
          <w:rStyle w:val="Appelnotedebasdep"/>
        </w:rPr>
        <w:footnoteRef/>
      </w:r>
      <w:r>
        <w:t xml:space="preserve"> </w:t>
      </w:r>
      <w:r w:rsidRPr="002416F2">
        <w:rPr>
          <w:rFonts w:ascii="Times New Roman" w:hAnsi="Times New Roman" w:cs="Times New Roman"/>
        </w:rPr>
        <w:t>Article 1</w:t>
      </w:r>
      <w:r w:rsidRPr="002416F2">
        <w:rPr>
          <w:rFonts w:ascii="Times New Roman" w:hAnsi="Times New Roman" w:cs="Times New Roman"/>
          <w:vertAlign w:val="superscript"/>
        </w:rPr>
        <w:t>er</w:t>
      </w:r>
      <w:r w:rsidRPr="002416F2">
        <w:rPr>
          <w:rFonts w:ascii="Times New Roman" w:hAnsi="Times New Roman" w:cs="Times New Roman"/>
          <w:vertAlign w:val="subscript"/>
        </w:rPr>
        <w:t xml:space="preserve"> </w:t>
      </w:r>
      <w:r w:rsidRPr="002416F2">
        <w:rPr>
          <w:rFonts w:ascii="Times New Roman" w:hAnsi="Times New Roman" w:cs="Times New Roman"/>
        </w:rPr>
        <w:t>alinéa2 de la révision Constitutionnelle du 18 janvier 1996 ; dans le passé, les Constitutions Camerounaises insistaient sur la nature unitaire ou fédérale de l’Etat. La loi n°59/56 du 31 Octobre 1959 déclare « le Cameroun est une République Indépendante, une et indivisible ». La Constitution du 4 mars 1960 en son article 1</w:t>
      </w:r>
      <w:r w:rsidRPr="002416F2">
        <w:rPr>
          <w:rFonts w:ascii="Times New Roman" w:hAnsi="Times New Roman" w:cs="Times New Roman"/>
          <w:vertAlign w:val="superscript"/>
        </w:rPr>
        <w:t>er</w:t>
      </w:r>
      <w:r w:rsidRPr="002416F2">
        <w:rPr>
          <w:rFonts w:ascii="Times New Roman" w:hAnsi="Times New Roman" w:cs="Times New Roman"/>
          <w:vertAlign w:val="subscript"/>
        </w:rPr>
        <w:t> </w:t>
      </w:r>
      <w:r w:rsidRPr="002416F2">
        <w:rPr>
          <w:rFonts w:ascii="Times New Roman" w:hAnsi="Times New Roman" w:cs="Times New Roman"/>
        </w:rPr>
        <w:t>« la République fédérale du Cameroun formée de l’Etat du Cameroun oriental et de l’Etat du Cameroun occidental dévient par la présente Constitution un Etat Unitaire(…) ».</w:t>
      </w:r>
    </w:p>
  </w:footnote>
  <w:footnote w:id="2">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Loi n°2004/017 du 22 juillet 2004, portant orientation de la décentralisation.</w:t>
      </w:r>
    </w:p>
  </w:footnote>
  <w:footnote w:id="3">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Loi n°2004/018, fixant les règles applicables aux communes.</w:t>
      </w:r>
    </w:p>
  </w:footnote>
  <w:footnote w:id="4">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Loi n°2004/019, fixant les règles applicables aux Régions.</w:t>
      </w:r>
    </w:p>
  </w:footnote>
  <w:footnote w:id="5">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2 de la loi portant orientation de la décentralisation.</w:t>
      </w:r>
    </w:p>
  </w:footnote>
  <w:footnote w:id="6">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La décentralisation territoriale : conférer aux citoyens ou à leurs élus plus d’influence </w:t>
      </w:r>
    </w:p>
  </w:footnote>
  <w:footnote w:id="7">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La de</w:t>
      </w:r>
    </w:p>
  </w:footnote>
  <w:footnote w:id="8">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La décentralisation fonctionnelle ou technique : elle permet à des établissements publics à vocation spéciale comme les Universités et hôpitaux, de disposer d’une certaine autonomie administrative, avec leurs propres organes de décision (conseil d’administration) et un budget autonome.</w:t>
      </w:r>
    </w:p>
  </w:footnote>
  <w:footnote w:id="9">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4 de la loi n°2017/010 du 12 juillet 2017, portant statut général des établissements publics.</w:t>
      </w:r>
    </w:p>
  </w:footnote>
  <w:footnote w:id="10">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2(1) de la loi n°2017/010 du 02 juillet 2017, portant statut général des établissements publics au Cameroun.</w:t>
      </w:r>
    </w:p>
  </w:footnote>
  <w:footnote w:id="11">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Style w:val="Appelnotedebasdep"/>
          <w:rFonts w:ascii="Times New Roman" w:hAnsi="Times New Roman" w:cs="Times New Roman"/>
        </w:rPr>
        <w:footnoteRef/>
      </w:r>
      <w:r w:rsidRPr="002416F2">
        <w:rPr>
          <w:rFonts w:ascii="Times New Roman" w:hAnsi="Times New Roman" w:cs="Times New Roman"/>
        </w:rPr>
        <w:t xml:space="preserve"> Article 5 de la loi de 2017/010, portant statut général des établissements publics.</w:t>
      </w:r>
    </w:p>
  </w:footnote>
  <w:footnote w:id="12">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Préface budget de l’Université de Ngaoundéré pour l’année 2019.</w:t>
      </w:r>
    </w:p>
  </w:footnote>
  <w:footnote w:id="13">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EISENMANN (C), </w:t>
      </w:r>
      <w:r w:rsidRPr="002416F2">
        <w:rPr>
          <w:rFonts w:ascii="Times New Roman" w:hAnsi="Times New Roman" w:cs="Times New Roman"/>
          <w:i/>
        </w:rPr>
        <w:t>cours de droit administratif</w:t>
      </w:r>
      <w:r w:rsidRPr="002416F2">
        <w:rPr>
          <w:rFonts w:ascii="Times New Roman" w:hAnsi="Times New Roman" w:cs="Times New Roman"/>
        </w:rPr>
        <w:t>, tome 1. LGDJ, Paris, p 17-18</w:t>
      </w:r>
    </w:p>
  </w:footnote>
  <w:footnote w:id="14">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AKAM AKAM (A), libres propos sur l’adage : nul n’est censé ignorer la loi, RASJ, Yaoundé 2, vol 4, 2007, p 51</w:t>
      </w:r>
    </w:p>
  </w:footnote>
  <w:footnote w:id="15">
    <w:p w:rsidR="00CA1815" w:rsidRPr="002416F2" w:rsidRDefault="00CA1815" w:rsidP="00665DBF">
      <w:pPr>
        <w:pStyle w:val="Notedebasdepage"/>
        <w:rPr>
          <w:rFonts w:ascii="Times New Roman" w:hAnsi="Times New Roman" w:cs="Times New Roman"/>
          <w:lang w:val="fr-CM"/>
        </w:rPr>
      </w:pPr>
      <w:r w:rsidRPr="002416F2">
        <w:rPr>
          <w:rStyle w:val="Appelnotedebasdep"/>
          <w:rFonts w:ascii="Times New Roman" w:hAnsi="Times New Roman" w:cs="Times New Roman"/>
        </w:rPr>
        <w:footnoteRef/>
      </w:r>
      <w:r w:rsidRPr="002416F2">
        <w:rPr>
          <w:rFonts w:ascii="Times New Roman" w:hAnsi="Times New Roman" w:cs="Times New Roman"/>
          <w:lang w:val="fr-CM"/>
        </w:rPr>
        <w:t>BENTHAM (J), cité par Achille (C M) le Cameroun et les opérations de maintien de la paix, mémoire master recherche en droit public, université de Ngaoundéré 2013/2014 p 5.</w:t>
      </w:r>
    </w:p>
  </w:footnote>
  <w:footnote w:id="16">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Dictionnaire Grand Robert de la langue française.</w:t>
      </w:r>
    </w:p>
  </w:footnote>
  <w:footnote w:id="17">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Le manuel de référence pour l’exécution du budget de l’Etat et ceux des autres entités publiques pour l’exercice 202, p .22.</w:t>
      </w:r>
    </w:p>
  </w:footnote>
  <w:footnote w:id="18">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Loi n°005 du 16 avril 2001, portant orientation de l’Enseignement Supérieur, article 19.</w:t>
      </w:r>
    </w:p>
  </w:footnote>
  <w:footnote w:id="19">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Voir l’article 1 du Décret N°93 /028 du 19 janvier 1993, portant organisation administrative et académique des Universités. </w:t>
      </w:r>
    </w:p>
  </w:footnote>
  <w:footnote w:id="20">
    <w:p w:rsidR="00CA1815" w:rsidRPr="002416F2" w:rsidRDefault="00CA1815" w:rsidP="00665DBF">
      <w:pPr>
        <w:pStyle w:val="Notedebasdepage"/>
        <w:rPr>
          <w:rFonts w:ascii="Times New Roman" w:hAnsi="Times New Roman" w:cs="Times New Roman"/>
          <w:color w:val="000000" w:themeColor="text1"/>
          <w:lang w:val="fr-CM"/>
        </w:rPr>
      </w:pPr>
      <w:r w:rsidRPr="002416F2">
        <w:rPr>
          <w:rStyle w:val="Appelnotedebasdep"/>
          <w:rFonts w:ascii="Times New Roman" w:hAnsi="Times New Roman" w:cs="Times New Roman"/>
          <w:color w:val="000000" w:themeColor="text1"/>
        </w:rPr>
        <w:footnoteRef/>
      </w:r>
      <w:r w:rsidRPr="002416F2">
        <w:rPr>
          <w:rFonts w:ascii="Times New Roman" w:hAnsi="Times New Roman" w:cs="Times New Roman"/>
          <w:color w:val="000000" w:themeColor="text1"/>
          <w:lang w:val="fr-CM"/>
        </w:rPr>
        <w:t xml:space="preserve">BEAUD (M) </w:t>
      </w:r>
      <w:r w:rsidRPr="002416F2">
        <w:rPr>
          <w:rFonts w:ascii="Times New Roman" w:hAnsi="Times New Roman" w:cs="Times New Roman"/>
          <w:i/>
          <w:color w:val="000000" w:themeColor="text1"/>
          <w:lang w:val="fr-CM"/>
        </w:rPr>
        <w:t>l’art de la thèse</w:t>
      </w:r>
      <w:r w:rsidRPr="002416F2">
        <w:rPr>
          <w:rFonts w:ascii="Times New Roman" w:hAnsi="Times New Roman" w:cs="Times New Roman"/>
          <w:color w:val="000000" w:themeColor="text1"/>
          <w:lang w:val="fr-CM"/>
        </w:rPr>
        <w:t>, Paris, éd. La découverte, 2003, p.11, révisée mise à jour élargie.</w:t>
      </w:r>
    </w:p>
  </w:footnote>
  <w:footnote w:id="21">
    <w:p w:rsidR="00CA1815" w:rsidRPr="002416F2" w:rsidRDefault="00CA1815" w:rsidP="00665DBF">
      <w:pPr>
        <w:pStyle w:val="Notedebasdepage"/>
        <w:rPr>
          <w:rFonts w:ascii="Times New Roman" w:hAnsi="Times New Roman" w:cs="Times New Roman"/>
          <w:lang w:val="fr-CM"/>
        </w:rPr>
      </w:pPr>
      <w:r w:rsidRPr="002416F2">
        <w:rPr>
          <w:rStyle w:val="Appelnotedebasdep"/>
          <w:rFonts w:ascii="Times New Roman" w:hAnsi="Times New Roman" w:cs="Times New Roman"/>
        </w:rPr>
        <w:footnoteRef/>
      </w:r>
      <w:r w:rsidRPr="002416F2">
        <w:rPr>
          <w:rFonts w:ascii="Times New Roman" w:hAnsi="Times New Roman" w:cs="Times New Roman"/>
          <w:lang w:val="fr-CM"/>
        </w:rPr>
        <w:t>KELSEN (H</w:t>
      </w:r>
      <w:r w:rsidRPr="002416F2">
        <w:rPr>
          <w:rFonts w:ascii="Times New Roman" w:hAnsi="Times New Roman" w:cs="Times New Roman"/>
          <w:i/>
          <w:lang w:val="fr-CM"/>
        </w:rPr>
        <w:t>) théorie du droit pure</w:t>
      </w:r>
      <w:r w:rsidRPr="002416F2">
        <w:rPr>
          <w:rFonts w:ascii="Times New Roman" w:hAnsi="Times New Roman" w:cs="Times New Roman"/>
          <w:lang w:val="fr-CM"/>
        </w:rPr>
        <w:t>, traduction française de la 2eme édition par EISENMANN (C), Paris, Dalloz, 1962 p 381.</w:t>
      </w:r>
    </w:p>
  </w:footnote>
  <w:footnote w:id="22">
    <w:p w:rsidR="00CA1815" w:rsidRPr="002416F2" w:rsidRDefault="00CA1815" w:rsidP="00665DBF">
      <w:pPr>
        <w:pStyle w:val="Notedebasdepage"/>
        <w:rPr>
          <w:rFonts w:ascii="Times New Roman" w:hAnsi="Times New Roman" w:cs="Times New Roman"/>
          <w:lang w:val="fr-CM"/>
        </w:rPr>
      </w:pPr>
      <w:r w:rsidRPr="002416F2">
        <w:rPr>
          <w:rStyle w:val="Appelnotedebasdep"/>
          <w:rFonts w:ascii="Times New Roman" w:hAnsi="Times New Roman" w:cs="Times New Roman"/>
        </w:rPr>
        <w:footnoteRef/>
      </w:r>
      <w:r w:rsidRPr="002416F2">
        <w:rPr>
          <w:rFonts w:ascii="Times New Roman" w:hAnsi="Times New Roman" w:cs="Times New Roman"/>
          <w:lang w:val="fr-CM"/>
        </w:rPr>
        <w:t xml:space="preserve">BERGEL (J.L), </w:t>
      </w:r>
      <w:r w:rsidRPr="002416F2">
        <w:rPr>
          <w:rFonts w:ascii="Times New Roman" w:hAnsi="Times New Roman" w:cs="Times New Roman"/>
          <w:i/>
          <w:lang w:val="fr-CM"/>
        </w:rPr>
        <w:t>méthode du droit, théorie générale du droit</w:t>
      </w:r>
      <w:r w:rsidRPr="002416F2">
        <w:rPr>
          <w:rFonts w:ascii="Times New Roman" w:hAnsi="Times New Roman" w:cs="Times New Roman"/>
          <w:lang w:val="fr-CM"/>
        </w:rPr>
        <w:t>, Paris, 2</w:t>
      </w:r>
      <w:r w:rsidRPr="002416F2">
        <w:rPr>
          <w:rFonts w:ascii="Times New Roman" w:hAnsi="Times New Roman" w:cs="Times New Roman"/>
          <w:vertAlign w:val="superscript"/>
          <w:lang w:val="fr-CM"/>
        </w:rPr>
        <w:t>e</w:t>
      </w:r>
      <w:r w:rsidRPr="002416F2">
        <w:rPr>
          <w:rFonts w:ascii="Times New Roman" w:hAnsi="Times New Roman" w:cs="Times New Roman"/>
          <w:lang w:val="fr-CM"/>
        </w:rPr>
        <w:t xml:space="preserve"> éd. Dalloz, 1989, jurisprudence générale, p.24.</w:t>
      </w:r>
    </w:p>
  </w:footnote>
  <w:footnote w:id="23">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Article 14 de la déclaration des droits de l’homme et de citoyen de 1789.</w:t>
      </w:r>
    </w:p>
  </w:footnote>
  <w:footnote w:id="24">
    <w:p w:rsidR="00CA1815" w:rsidRPr="002416F2" w:rsidRDefault="00CA1815" w:rsidP="00665DBF">
      <w:pPr>
        <w:pStyle w:val="Notedebasdepage"/>
        <w:jc w:val="both"/>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Akoun, A(Dir) Dictionnaire de Sociologie, éd. Le Robert, Paris 1999 P338</w:t>
      </w:r>
    </w:p>
  </w:footnote>
  <w:footnote w:id="25">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ESSAME (S. N. S.), </w:t>
      </w:r>
      <w:r w:rsidRPr="002416F2">
        <w:rPr>
          <w:rFonts w:ascii="Times New Roman" w:hAnsi="Times New Roman" w:cs="Times New Roman"/>
          <w:i/>
        </w:rPr>
        <w:t>le comptable public en droit camerounais</w:t>
      </w:r>
      <w:r w:rsidRPr="002416F2">
        <w:rPr>
          <w:rFonts w:ascii="Times New Roman" w:hAnsi="Times New Roman" w:cs="Times New Roman"/>
        </w:rPr>
        <w:t>, Université de Ngaoundéré, Mémoire présenté en vue de l’obtention du diplôme de Master en Droit Public, pp 4.</w:t>
      </w:r>
    </w:p>
  </w:footnote>
  <w:footnote w:id="26">
    <w:p w:rsidR="00CA1815" w:rsidRPr="002416F2" w:rsidRDefault="00CA1815" w:rsidP="00665DBF">
      <w:pPr>
        <w:pStyle w:val="Notedebasdepage"/>
        <w:jc w:val="both"/>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Donald Long, Définir une problématique de recherche, Mars 2004.</w:t>
      </w:r>
    </w:p>
  </w:footnote>
  <w:footnote w:id="27">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BEAUD(M) l’art de la thèse, éd. La découverte, Paris, 2003, p.11, révisée mise à jour élargie.</w:t>
      </w:r>
    </w:p>
  </w:footnote>
  <w:footnote w:id="28">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QUIVY (R) et CAMPENHOUDT (V), manuel de recherche en science sociale, paris, 3</w:t>
      </w:r>
      <w:r w:rsidRPr="002416F2">
        <w:rPr>
          <w:rFonts w:ascii="Times New Roman" w:hAnsi="Times New Roman" w:cs="Times New Roman"/>
          <w:vertAlign w:val="superscript"/>
        </w:rPr>
        <w:t>e</w:t>
      </w:r>
      <w:r w:rsidRPr="002416F2">
        <w:rPr>
          <w:rFonts w:ascii="Times New Roman" w:hAnsi="Times New Roman" w:cs="Times New Roman"/>
          <w:vertAlign w:val="subscript"/>
        </w:rPr>
        <w:t xml:space="preserve"> </w:t>
      </w:r>
      <w:r w:rsidRPr="002416F2">
        <w:rPr>
          <w:rFonts w:ascii="Times New Roman" w:hAnsi="Times New Roman" w:cs="Times New Roman"/>
        </w:rPr>
        <w:t>éd. Dunot, Paris, p.75</w:t>
      </w:r>
    </w:p>
  </w:footnote>
  <w:footnote w:id="29">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Ibid. P. 32.</w:t>
      </w:r>
    </w:p>
  </w:footnote>
  <w:footnote w:id="30">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Pr>
          <w:rFonts w:ascii="Times New Roman" w:hAnsi="Times New Roman" w:cs="Times New Roman"/>
        </w:rPr>
        <w:t xml:space="preserve"> GOUDEM LAMENE (B.), «  </w:t>
      </w:r>
      <w:r w:rsidRPr="002416F2">
        <w:rPr>
          <w:rFonts w:ascii="Times New Roman" w:hAnsi="Times New Roman" w:cs="Times New Roman"/>
        </w:rPr>
        <w:t>Les comptables publics dans le nouveau régime financier de l’Etat au Cameroun », op. p.277.</w:t>
      </w:r>
    </w:p>
  </w:footnote>
  <w:footnote w:id="31">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GRAWITZ (M), méthodes des sciences sociales, Paris, Dalloz, 1986, p461.</w:t>
      </w:r>
    </w:p>
  </w:footnote>
  <w:footnote w:id="32">
    <w:p w:rsidR="00CA1815" w:rsidRPr="002416F2" w:rsidRDefault="00CA1815" w:rsidP="00665DBF">
      <w:pPr>
        <w:pStyle w:val="Notedebasdepage"/>
        <w:rPr>
          <w:rFonts w:ascii="Times New Roman" w:hAnsi="Times New Roman" w:cs="Times New Roman"/>
        </w:rPr>
      </w:pPr>
      <w:r w:rsidRPr="002416F2">
        <w:rPr>
          <w:rStyle w:val="Appelnotedebasdep"/>
          <w:rFonts w:ascii="Times New Roman" w:hAnsi="Times New Roman" w:cs="Times New Roman"/>
        </w:rPr>
        <w:footnoteRef/>
      </w:r>
      <w:r>
        <w:rPr>
          <w:rFonts w:ascii="Times New Roman" w:hAnsi="Times New Roman" w:cs="Times New Roman"/>
        </w:rPr>
        <w:t>. MARC (G.), PETRY (F</w:t>
      </w:r>
      <w:r w:rsidRPr="002416F2">
        <w:rPr>
          <w:rFonts w:ascii="Times New Roman" w:hAnsi="Times New Roman" w:cs="Times New Roman"/>
        </w:rPr>
        <w:t>.), Guide de l’élaboration d’un projet de recherches en sciences sociales, PUF, Laval, 2000, p.24 .</w:t>
      </w:r>
    </w:p>
  </w:footnote>
  <w:footnote w:id="33">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Dictionnaire universel, 5</w:t>
      </w:r>
      <w:r w:rsidRPr="002416F2">
        <w:rPr>
          <w:rFonts w:ascii="Times New Roman" w:hAnsi="Times New Roman" w:cs="Times New Roman"/>
          <w:vertAlign w:val="superscript"/>
        </w:rPr>
        <w:t>e</w:t>
      </w:r>
      <w:r w:rsidRPr="002416F2">
        <w:rPr>
          <w:rFonts w:ascii="Times New Roman" w:hAnsi="Times New Roman" w:cs="Times New Roman"/>
        </w:rPr>
        <w:t xml:space="preserve"> édition, Hachette Edicef, AUF, p .265 .</w:t>
      </w:r>
    </w:p>
  </w:footnote>
  <w:footnote w:id="34">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GUINCHARD(S.) et DEBARD (Th.), (dir.), </w:t>
      </w:r>
      <w:r w:rsidRPr="002416F2">
        <w:rPr>
          <w:rFonts w:ascii="Times New Roman" w:hAnsi="Times New Roman" w:cs="Times New Roman"/>
          <w:i/>
        </w:rPr>
        <w:t>Lexique des termes juridiques</w:t>
      </w:r>
      <w:r w:rsidRPr="002416F2">
        <w:rPr>
          <w:rFonts w:ascii="Times New Roman" w:hAnsi="Times New Roman" w:cs="Times New Roman"/>
        </w:rPr>
        <w:t>, 25</w:t>
      </w:r>
      <w:r w:rsidRPr="002416F2">
        <w:rPr>
          <w:rFonts w:ascii="Times New Roman" w:hAnsi="Times New Roman" w:cs="Times New Roman"/>
          <w:vertAlign w:val="superscript"/>
        </w:rPr>
        <w:t>e</w:t>
      </w:r>
      <w:r w:rsidRPr="002416F2">
        <w:rPr>
          <w:rFonts w:ascii="Times New Roman" w:hAnsi="Times New Roman" w:cs="Times New Roman"/>
        </w:rPr>
        <w:t xml:space="preserve"> édition, p.1082.</w:t>
      </w:r>
    </w:p>
  </w:footnote>
  <w:footnote w:id="35">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6 du décret n°2013/16 du 15 mai 2013, portant règlement général de la comptabilité publique.</w:t>
      </w:r>
    </w:p>
  </w:footnote>
  <w:footnote w:id="36">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Pr>
          <w:rFonts w:ascii="Times New Roman" w:hAnsi="Times New Roman" w:cs="Times New Roman"/>
        </w:rPr>
        <w:t xml:space="preserve"> GOUDEM LAMENE (B.), « </w:t>
      </w:r>
      <w:r w:rsidRPr="002416F2">
        <w:rPr>
          <w:rFonts w:ascii="Times New Roman" w:hAnsi="Times New Roman" w:cs="Times New Roman"/>
        </w:rPr>
        <w:t>Les comptables publics dans le nouveau régime financier de l’Etat au Cameroun », op.cit., p .277 .</w:t>
      </w:r>
    </w:p>
  </w:footnote>
  <w:footnote w:id="37">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En ce qui concerne les comptables publics, l’article 14 alinéa 2 dispose clairement qu’ « ils sont nommés par le ministre des Finances, avec son agrément ou sur proposition ».</w:t>
      </w:r>
    </w:p>
  </w:footnote>
  <w:footnote w:id="38">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PICARD (E.), « le pouvoir discrétionnaire en droit administratifs français », RIDC, 1989, p. 295</w:t>
      </w:r>
    </w:p>
  </w:footnote>
  <w:footnote w:id="39">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8 alinéa 2 du décret n°2013/15.</w:t>
      </w:r>
    </w:p>
  </w:footnote>
  <w:footnote w:id="40">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Alinéa 3 de l’article 32 du RGCP.</w:t>
      </w:r>
    </w:p>
  </w:footnote>
  <w:footnote w:id="41">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28 alinéa 3 du RGCP,</w:t>
      </w:r>
    </w:p>
  </w:footnote>
  <w:footnote w:id="42">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27 alinéa 3 du RGCP,</w:t>
      </w:r>
    </w:p>
    <w:p w:rsidR="00CA1815" w:rsidRPr="002416F2" w:rsidRDefault="00CA1815">
      <w:pPr>
        <w:pStyle w:val="Notedebasdepage"/>
        <w:rPr>
          <w:rFonts w:ascii="Times New Roman" w:hAnsi="Times New Roman" w:cs="Times New Roman"/>
        </w:rPr>
      </w:pPr>
    </w:p>
  </w:footnote>
  <w:footnote w:id="43">
    <w:p w:rsidR="00CA1815" w:rsidRPr="002416F2" w:rsidRDefault="00CA1815" w:rsidP="00024F63">
      <w:pPr>
        <w:pStyle w:val="footnotedescription"/>
        <w:rPr>
          <w:szCs w:val="20"/>
        </w:rPr>
      </w:pPr>
      <w:r w:rsidRPr="002416F2">
        <w:rPr>
          <w:rStyle w:val="Appelnotedebasdep"/>
          <w:szCs w:val="20"/>
        </w:rPr>
        <w:footnoteRef/>
      </w:r>
      <w:r w:rsidRPr="002416F2">
        <w:rPr>
          <w:szCs w:val="20"/>
        </w:rPr>
        <w:t xml:space="preserve"> Voir aussi, l’article 58 alinéa 2 du RFE de 2007. </w:t>
      </w:r>
    </w:p>
  </w:footnote>
  <w:footnote w:id="44">
    <w:p w:rsidR="00CA1815" w:rsidRPr="002416F2" w:rsidRDefault="00CA1815" w:rsidP="00024F63">
      <w:pPr>
        <w:pStyle w:val="footnotedescription"/>
        <w:jc w:val="both"/>
        <w:rPr>
          <w:szCs w:val="20"/>
        </w:rPr>
      </w:pPr>
      <w:r w:rsidRPr="002416F2">
        <w:rPr>
          <w:rStyle w:val="Appelnotedebasdep"/>
          <w:szCs w:val="20"/>
        </w:rPr>
        <w:footnoteRef/>
      </w:r>
      <w:r w:rsidRPr="002416F2">
        <w:rPr>
          <w:szCs w:val="20"/>
        </w:rPr>
        <w:t xml:space="preserve"> AUBY (J-M.), «Les aspects nouveaux du pouvoir réglementaire », in Mélanges Stassinopoulos, LGDJ, 1974, p. </w:t>
      </w:r>
    </w:p>
  </w:footnote>
  <w:footnote w:id="45">
    <w:p w:rsidR="00CA1815" w:rsidRPr="002416F2" w:rsidRDefault="00CA1815" w:rsidP="00024F63">
      <w:pPr>
        <w:pStyle w:val="footnotedescription"/>
        <w:rPr>
          <w:szCs w:val="20"/>
        </w:rPr>
      </w:pPr>
      <w:r w:rsidRPr="002416F2">
        <w:rPr>
          <w:rStyle w:val="Appelnotedebasdep"/>
          <w:szCs w:val="20"/>
        </w:rPr>
        <w:footnoteRef/>
      </w:r>
      <w:r w:rsidRPr="002416F2">
        <w:rPr>
          <w:szCs w:val="20"/>
        </w:rPr>
        <w:t xml:space="preserve"> .  </w:t>
      </w:r>
    </w:p>
  </w:footnote>
  <w:footnote w:id="46">
    <w:p w:rsidR="00CA1815" w:rsidRPr="002416F2" w:rsidRDefault="00CA1815" w:rsidP="00024F63">
      <w:pPr>
        <w:pStyle w:val="footnotedescription"/>
        <w:spacing w:line="247" w:lineRule="auto"/>
        <w:jc w:val="both"/>
        <w:rPr>
          <w:szCs w:val="20"/>
        </w:rPr>
      </w:pPr>
      <w:r w:rsidRPr="002416F2">
        <w:rPr>
          <w:rStyle w:val="Appelnotedebasdep"/>
          <w:szCs w:val="20"/>
        </w:rPr>
        <w:footnoteRef/>
      </w:r>
      <w:r w:rsidRPr="002416F2">
        <w:rPr>
          <w:szCs w:val="20"/>
        </w:rPr>
        <w:t xml:space="preserve"> LEVY (D.), « Comptables publics », in Loïc PHILIP (dir.), </w:t>
      </w:r>
      <w:r w:rsidRPr="002416F2">
        <w:rPr>
          <w:i/>
          <w:szCs w:val="20"/>
        </w:rPr>
        <w:t>Dictionnaire encyclopédique de finances publiques</w:t>
      </w:r>
      <w:r w:rsidRPr="002416F2">
        <w:rPr>
          <w:szCs w:val="20"/>
        </w:rPr>
        <w:t xml:space="preserve">, Economica, 1991, tome 1, p. 387. </w:t>
      </w:r>
    </w:p>
  </w:footnote>
  <w:footnote w:id="47">
    <w:p w:rsidR="00CA1815" w:rsidRPr="002416F2" w:rsidRDefault="00CA1815" w:rsidP="00024F63">
      <w:pPr>
        <w:pStyle w:val="footnotedescription"/>
        <w:spacing w:line="242" w:lineRule="auto"/>
        <w:ind w:right="1907"/>
        <w:rPr>
          <w:szCs w:val="20"/>
        </w:rPr>
      </w:pPr>
      <w:r w:rsidRPr="002416F2">
        <w:rPr>
          <w:rStyle w:val="Appelnotedebasdep"/>
          <w:szCs w:val="20"/>
        </w:rPr>
        <w:footnoteRef/>
      </w:r>
      <w:r w:rsidRPr="002416F2">
        <w:rPr>
          <w:szCs w:val="20"/>
        </w:rPr>
        <w:t xml:space="preserve"> GUINCHARD (S.) et DEBARD (Th.), </w:t>
      </w:r>
      <w:r w:rsidRPr="002416F2">
        <w:rPr>
          <w:i/>
          <w:szCs w:val="20"/>
        </w:rPr>
        <w:t>Lexique des termes juridiques</w:t>
      </w:r>
      <w:r w:rsidRPr="002416F2">
        <w:rPr>
          <w:szCs w:val="20"/>
        </w:rPr>
        <w:t xml:space="preserve">, op.cit., p. 122. </w:t>
      </w:r>
      <w:r w:rsidRPr="002416F2">
        <w:rPr>
          <w:szCs w:val="20"/>
          <w:vertAlign w:val="superscript"/>
        </w:rPr>
        <w:t>65</w:t>
      </w:r>
      <w:r>
        <w:rPr>
          <w:szCs w:val="20"/>
        </w:rPr>
        <w:t xml:space="preserve"> CFJ, 20 mars 1968, </w:t>
      </w:r>
      <w:r w:rsidRPr="002416F2">
        <w:rPr>
          <w:szCs w:val="20"/>
        </w:rPr>
        <w:t xml:space="preserve">NGongang Njanke Martin. </w:t>
      </w:r>
    </w:p>
  </w:footnote>
  <w:footnote w:id="48">
    <w:p w:rsidR="00CA1815" w:rsidRPr="009A5B55" w:rsidRDefault="00CA1815" w:rsidP="00D63391">
      <w:pPr>
        <w:pStyle w:val="Notedebasdepage"/>
        <w:rPr>
          <w:rFonts w:ascii="Times New Roman" w:hAnsi="Times New Roman" w:cs="Times New Roman"/>
        </w:rPr>
      </w:pPr>
      <w:r>
        <w:rPr>
          <w:rStyle w:val="Appelnotedebasdep"/>
        </w:rPr>
        <w:footnoteRef/>
      </w:r>
      <w:r>
        <w:t xml:space="preserve"> </w:t>
      </w:r>
      <w:r w:rsidRPr="009A5B55">
        <w:rPr>
          <w:rFonts w:ascii="Times New Roman" w:hAnsi="Times New Roman" w:cs="Times New Roman"/>
        </w:rPr>
        <w:t xml:space="preserve">ESSAME (S. N. S.), </w:t>
      </w:r>
      <w:r w:rsidRPr="009A5B55">
        <w:rPr>
          <w:rFonts w:ascii="Times New Roman" w:hAnsi="Times New Roman" w:cs="Times New Roman"/>
          <w:i/>
        </w:rPr>
        <w:t>le comptable public en droit camerounais</w:t>
      </w:r>
      <w:r w:rsidRPr="009A5B55">
        <w:rPr>
          <w:rFonts w:ascii="Times New Roman" w:hAnsi="Times New Roman" w:cs="Times New Roman"/>
        </w:rPr>
        <w:t xml:space="preserve">, Université de Ngaoundéré, Mémoire présenté en vue de l’obtention du diplôme de Master en Droit Public, pp </w:t>
      </w:r>
      <w:r>
        <w:rPr>
          <w:rFonts w:ascii="Times New Roman" w:hAnsi="Times New Roman" w:cs="Times New Roman"/>
        </w:rPr>
        <w:t>52</w:t>
      </w:r>
      <w:r w:rsidRPr="009A5B55">
        <w:rPr>
          <w:rFonts w:ascii="Times New Roman" w:hAnsi="Times New Roman" w:cs="Times New Roman"/>
        </w:rPr>
        <w:t>.</w:t>
      </w:r>
    </w:p>
    <w:p w:rsidR="00CA1815" w:rsidRDefault="00CA1815">
      <w:pPr>
        <w:pStyle w:val="Notedebasdepage"/>
      </w:pPr>
    </w:p>
  </w:footnote>
  <w:footnote w:id="49">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LEVY(D.) « Comptables publics », in Loic PHILIP (dir.), Dictionnaire encyclopédique de finances pub</w:t>
      </w:r>
      <w:r>
        <w:rPr>
          <w:rFonts w:ascii="Times New Roman" w:hAnsi="Times New Roman" w:cs="Times New Roman"/>
        </w:rPr>
        <w:t>liques, Economica, 1991, tome 1</w:t>
      </w:r>
      <w:r w:rsidRPr="002416F2">
        <w:rPr>
          <w:rFonts w:ascii="Times New Roman" w:hAnsi="Times New Roman" w:cs="Times New Roman"/>
        </w:rPr>
        <w:t>, p.387.</w:t>
      </w:r>
    </w:p>
  </w:footnote>
  <w:footnote w:id="50">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Le parallélisme des formes est « un principe d’application générale en droit public, selon lequel une décision prise par une autorité administrative, dans des formes déterminées, ne peut normalement être anéantie par elle qu’en respectant les mêmes formes ». Lexique des termes juridiques, op.cit., p.400.</w:t>
      </w:r>
    </w:p>
  </w:footnote>
  <w:footnote w:id="51">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CCA, 27 décembre 1957, sieur Ndjock Paul C /Etat du Cameroun.</w:t>
      </w:r>
    </w:p>
  </w:footnote>
  <w:footnote w:id="52">
    <w:p w:rsidR="00CA1815" w:rsidRPr="002416F2" w:rsidRDefault="00CA1815" w:rsidP="00A6331B">
      <w:pPr>
        <w:pStyle w:val="footnotedescription"/>
        <w:spacing w:after="18" w:line="249" w:lineRule="auto"/>
        <w:jc w:val="both"/>
        <w:rPr>
          <w:szCs w:val="20"/>
        </w:rPr>
      </w:pPr>
      <w:r w:rsidRPr="002416F2">
        <w:rPr>
          <w:rStyle w:val="Appelnotedebasdep"/>
          <w:szCs w:val="20"/>
        </w:rPr>
        <w:footnoteRef/>
      </w:r>
      <w:r w:rsidRPr="002416F2">
        <w:rPr>
          <w:szCs w:val="20"/>
        </w:rPr>
        <w:t xml:space="preserve"> GOUDEM LAMINE (B.), « Les comptables publics dans le nouveau régime financier de l’Etat au Cameroun », op.cit., p. 215. </w:t>
      </w:r>
    </w:p>
  </w:footnote>
  <w:footnote w:id="53">
    <w:p w:rsidR="00CA1815" w:rsidRPr="002416F2" w:rsidRDefault="00CA1815" w:rsidP="00A6331B">
      <w:pPr>
        <w:pStyle w:val="footnotedescription"/>
        <w:rPr>
          <w:szCs w:val="20"/>
        </w:rPr>
      </w:pPr>
      <w:r w:rsidRPr="002416F2">
        <w:rPr>
          <w:rStyle w:val="Appelnotedebasdep"/>
          <w:szCs w:val="20"/>
        </w:rPr>
        <w:footnoteRef/>
      </w:r>
      <w:r w:rsidRPr="002416F2">
        <w:rPr>
          <w:szCs w:val="20"/>
        </w:rPr>
        <w:t xml:space="preserve"> Article 10 alinéa 1 de la loi n°5/85 du 27 juin 1985 portant règlement sur la comptabilité publique de l’Etat. </w:t>
      </w:r>
    </w:p>
  </w:footnote>
  <w:footnote w:id="54">
    <w:p w:rsidR="00CA1815" w:rsidRPr="002416F2" w:rsidRDefault="00CA1815" w:rsidP="00A6331B">
      <w:pPr>
        <w:pStyle w:val="footnotedescription"/>
        <w:rPr>
          <w:szCs w:val="20"/>
        </w:rPr>
      </w:pPr>
      <w:r w:rsidRPr="002416F2">
        <w:rPr>
          <w:rStyle w:val="Appelnotedebasdep"/>
          <w:szCs w:val="20"/>
        </w:rPr>
        <w:footnoteRef/>
      </w:r>
      <w:r w:rsidRPr="002416F2">
        <w:rPr>
          <w:szCs w:val="20"/>
        </w:rPr>
        <w:t xml:space="preserve"> Article 46 in fine du RFE de 2007. </w:t>
      </w:r>
    </w:p>
  </w:footnote>
  <w:footnote w:id="55">
    <w:p w:rsidR="00CA1815" w:rsidRPr="002416F2" w:rsidRDefault="00CA1815" w:rsidP="00A6331B">
      <w:pPr>
        <w:pStyle w:val="footnotedescription"/>
        <w:spacing w:line="251" w:lineRule="auto"/>
        <w:ind w:right="5596"/>
        <w:rPr>
          <w:szCs w:val="20"/>
        </w:rPr>
      </w:pPr>
      <w:r w:rsidRPr="002416F2">
        <w:rPr>
          <w:rStyle w:val="Appelnotedebasdep"/>
          <w:szCs w:val="20"/>
        </w:rPr>
        <w:footnoteRef/>
      </w:r>
      <w:r w:rsidRPr="002416F2">
        <w:rPr>
          <w:szCs w:val="20"/>
        </w:rPr>
        <w:t xml:space="preserve"> Article 62 alinéa 2 du RFEEP de 2018. </w:t>
      </w:r>
      <w:r w:rsidRPr="002416F2">
        <w:rPr>
          <w:szCs w:val="20"/>
          <w:vertAlign w:val="superscript"/>
        </w:rPr>
        <w:t>76</w:t>
      </w:r>
      <w:r w:rsidRPr="002416F2">
        <w:rPr>
          <w:szCs w:val="20"/>
        </w:rPr>
        <w:t xml:space="preserve"> Article 7 alinéa 1 et 2 du RGCP. </w:t>
      </w:r>
    </w:p>
    <w:p w:rsidR="00CA1815" w:rsidRPr="002416F2" w:rsidRDefault="00CA1815" w:rsidP="00274FA1">
      <w:pPr>
        <w:rPr>
          <w:rFonts w:ascii="Times New Roman" w:hAnsi="Times New Roman" w:cs="Times New Roman"/>
          <w:sz w:val="20"/>
          <w:szCs w:val="20"/>
          <w:lang w:eastAsia="fr-FR"/>
        </w:rPr>
      </w:pPr>
      <w:r w:rsidRPr="002416F2">
        <w:rPr>
          <w:rFonts w:ascii="Times New Roman" w:hAnsi="Times New Roman" w:cs="Times New Roman"/>
          <w:sz w:val="20"/>
          <w:szCs w:val="20"/>
          <w:lang w:eastAsia="fr-FR"/>
        </w:rPr>
        <w:t xml:space="preserve"> </w:t>
      </w:r>
    </w:p>
  </w:footnote>
  <w:footnote w:id="56">
    <w:p w:rsidR="00CA1815" w:rsidRPr="002416F2" w:rsidRDefault="00CA1815" w:rsidP="00A6331B">
      <w:pPr>
        <w:pStyle w:val="footnotedescription"/>
        <w:spacing w:line="254" w:lineRule="auto"/>
        <w:ind w:right="7"/>
        <w:jc w:val="both"/>
        <w:rPr>
          <w:szCs w:val="20"/>
        </w:rPr>
      </w:pPr>
      <w:r w:rsidRPr="002416F2">
        <w:rPr>
          <w:rStyle w:val="Appelnotedebasdep"/>
          <w:szCs w:val="20"/>
        </w:rPr>
        <w:footnoteRef/>
      </w:r>
      <w:r w:rsidRPr="002416F2">
        <w:rPr>
          <w:szCs w:val="20"/>
        </w:rPr>
        <w:t xml:space="preserve"> BILOUNGA (S. Th.), « Les relations entre l’ordonnateur et les comptables à la lumière de la loi du 26 décembre 2007 portant financier de l’Etat au Cameroun », </w:t>
      </w:r>
      <w:r w:rsidRPr="002416F2">
        <w:rPr>
          <w:i/>
          <w:szCs w:val="20"/>
        </w:rPr>
        <w:t>Revue GFP</w:t>
      </w:r>
      <w:r w:rsidRPr="002416F2">
        <w:rPr>
          <w:szCs w:val="20"/>
        </w:rPr>
        <w:t xml:space="preserve">, juin 2017, pp. 107-114 ; GILLES (W.), </w:t>
      </w:r>
      <w:r w:rsidRPr="002416F2">
        <w:rPr>
          <w:i/>
          <w:szCs w:val="20"/>
        </w:rPr>
        <w:t>Les principes budgétaires et comptables publics</w:t>
      </w:r>
      <w:r w:rsidRPr="002416F2">
        <w:rPr>
          <w:szCs w:val="20"/>
        </w:rPr>
        <w:t xml:space="preserve">, Paris, LGDJ/ Lextenso éditions, coll. Systèmes, 2009, pp. 27-29. </w:t>
      </w:r>
    </w:p>
  </w:footnote>
  <w:footnote w:id="57">
    <w:p w:rsidR="00CA1815" w:rsidRPr="002416F2" w:rsidRDefault="00CA1815" w:rsidP="00A6331B">
      <w:pPr>
        <w:pStyle w:val="footnotedescription"/>
        <w:spacing w:line="244" w:lineRule="auto"/>
        <w:ind w:right="7"/>
        <w:jc w:val="both"/>
        <w:rPr>
          <w:szCs w:val="20"/>
        </w:rPr>
      </w:pPr>
      <w:r w:rsidRPr="002416F2">
        <w:rPr>
          <w:rStyle w:val="Appelnotedebasdep"/>
          <w:szCs w:val="20"/>
        </w:rPr>
        <w:footnoteRef/>
      </w:r>
      <w:r w:rsidRPr="002416F2">
        <w:rPr>
          <w:szCs w:val="20"/>
        </w:rPr>
        <w:t xml:space="preserve"> La déconcentration est un </w:t>
      </w:r>
      <w:r w:rsidRPr="002416F2">
        <w:rPr>
          <w:i/>
          <w:szCs w:val="20"/>
        </w:rPr>
        <w:t>« système pratiqué en droit positif, consistant à confier les pouvoirs de décision à celles de ces autorités qui sont en fonction dans différentes circonscriptions administratives »</w:t>
      </w:r>
      <w:r w:rsidRPr="002416F2">
        <w:rPr>
          <w:szCs w:val="20"/>
        </w:rPr>
        <w:t xml:space="preserve">, </w:t>
      </w:r>
      <w:r w:rsidRPr="002416F2">
        <w:rPr>
          <w:i/>
          <w:szCs w:val="20"/>
        </w:rPr>
        <w:t>Lexique des termes juridiques</w:t>
      </w:r>
      <w:r w:rsidRPr="002416F2">
        <w:rPr>
          <w:szCs w:val="20"/>
        </w:rPr>
        <w:t xml:space="preserve">, op.cit., p. 88. </w:t>
      </w:r>
    </w:p>
  </w:footnote>
  <w:footnote w:id="58">
    <w:p w:rsidR="00CA1815" w:rsidRPr="002416F2" w:rsidRDefault="00CA1815" w:rsidP="00A6331B">
      <w:pPr>
        <w:pStyle w:val="footnotedescription"/>
        <w:spacing w:line="249" w:lineRule="auto"/>
        <w:ind w:right="5946"/>
        <w:rPr>
          <w:szCs w:val="20"/>
        </w:rPr>
      </w:pPr>
      <w:r w:rsidRPr="002416F2">
        <w:rPr>
          <w:rStyle w:val="Appelnotedebasdep"/>
          <w:szCs w:val="20"/>
        </w:rPr>
        <w:footnoteRef/>
      </w:r>
      <w:r w:rsidRPr="002416F2">
        <w:rPr>
          <w:szCs w:val="20"/>
        </w:rPr>
        <w:t xml:space="preserve"> CE, 10 novembre 1944, Langneur. </w:t>
      </w:r>
      <w:r w:rsidRPr="002416F2">
        <w:rPr>
          <w:szCs w:val="20"/>
          <w:vertAlign w:val="superscript"/>
        </w:rPr>
        <w:t>80</w:t>
      </w:r>
      <w:r w:rsidRPr="002416F2">
        <w:rPr>
          <w:szCs w:val="20"/>
        </w:rPr>
        <w:t xml:space="preserve"> Article 64 alinéa 2 précité. </w:t>
      </w:r>
    </w:p>
  </w:footnote>
  <w:footnote w:id="59">
    <w:p w:rsidR="00CA1815" w:rsidRPr="002416F2" w:rsidRDefault="00CA1815" w:rsidP="00A6331B">
      <w:pPr>
        <w:pStyle w:val="footnotedescription"/>
        <w:spacing w:after="12"/>
        <w:rPr>
          <w:szCs w:val="20"/>
        </w:rPr>
      </w:pPr>
      <w:r w:rsidRPr="002416F2">
        <w:rPr>
          <w:rStyle w:val="Appelnotedebasdep"/>
          <w:szCs w:val="20"/>
        </w:rPr>
        <w:footnoteRef/>
      </w:r>
      <w:r w:rsidRPr="002416F2">
        <w:rPr>
          <w:szCs w:val="20"/>
        </w:rPr>
        <w:t xml:space="preserve"> Article 51 alinéa 1 de loi 2007/006. </w:t>
      </w:r>
    </w:p>
  </w:footnote>
  <w:footnote w:id="60">
    <w:p w:rsidR="00CA1815" w:rsidRPr="002416F2" w:rsidRDefault="00CA1815" w:rsidP="00A6331B">
      <w:pPr>
        <w:pStyle w:val="footnotedescription"/>
        <w:spacing w:line="247" w:lineRule="auto"/>
        <w:ind w:right="11"/>
        <w:jc w:val="both"/>
        <w:rPr>
          <w:szCs w:val="20"/>
        </w:rPr>
      </w:pPr>
      <w:r w:rsidRPr="002416F2">
        <w:rPr>
          <w:rStyle w:val="Appelnotedebasdep"/>
          <w:szCs w:val="20"/>
        </w:rPr>
        <w:footnoteRef/>
      </w:r>
      <w:r w:rsidRPr="002416F2">
        <w:rPr>
          <w:szCs w:val="20"/>
        </w:rPr>
        <w:t xml:space="preserve"> Sur les sanctions susceptibles d’être prononcées à l’encontre du comptable de fait par la juridiction des comptes, voir les articles 54 à 62 de la loi n°2003/005 du 21 avril 2003 fixant les attributions, l’organisation et le fonctionnement de la Chambre des comptes de la Cour suprême. </w:t>
      </w:r>
    </w:p>
  </w:footnote>
  <w:footnote w:id="61">
    <w:p w:rsidR="00CA1815" w:rsidRPr="002416F2" w:rsidRDefault="00CA1815" w:rsidP="00A6331B">
      <w:pPr>
        <w:pStyle w:val="footnotedescription"/>
        <w:spacing w:line="261" w:lineRule="auto"/>
        <w:ind w:right="12"/>
        <w:jc w:val="both"/>
        <w:rPr>
          <w:szCs w:val="20"/>
        </w:rPr>
      </w:pPr>
      <w:r w:rsidRPr="002416F2">
        <w:rPr>
          <w:rStyle w:val="Appelnotedebasdep"/>
          <w:szCs w:val="20"/>
        </w:rPr>
        <w:footnoteRef/>
      </w:r>
      <w:r w:rsidRPr="002416F2">
        <w:rPr>
          <w:szCs w:val="20"/>
        </w:rPr>
        <w:t xml:space="preserve"> En effet, le comptable public dispose de la possibilité d’exercer des voies de recours contre les décisions du ministre des Finances prises à son encontre et qui lui sont préjudiciables (recours administratifs ou juridictionnels). </w:t>
      </w:r>
      <w:r w:rsidRPr="002416F2">
        <w:rPr>
          <w:szCs w:val="20"/>
          <w:vertAlign w:val="superscript"/>
        </w:rPr>
        <w:t>84</w:t>
      </w:r>
      <w:r w:rsidRPr="002416F2">
        <w:rPr>
          <w:szCs w:val="20"/>
        </w:rPr>
        <w:t xml:space="preserve"> Article 64 alinéa 2 du RFEEP et l’article 7 alinéa 1 du RGCP. </w:t>
      </w:r>
    </w:p>
  </w:footnote>
  <w:footnote w:id="62">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38 alinéa 2 du décret de 2005/383 du 17 Octobre 2005, fixant les règles financières applicable aux Universités.</w:t>
      </w:r>
    </w:p>
  </w:footnote>
  <w:footnote w:id="63">
    <w:p w:rsidR="00CA1815" w:rsidRPr="002416F2" w:rsidRDefault="00CA1815" w:rsidP="006D4D0A">
      <w:pPr>
        <w:pStyle w:val="footnotedescription"/>
        <w:rPr>
          <w:szCs w:val="20"/>
        </w:rPr>
      </w:pPr>
      <w:r w:rsidRPr="002416F2">
        <w:rPr>
          <w:rStyle w:val="Appelnotedebasdep"/>
          <w:szCs w:val="20"/>
        </w:rPr>
        <w:footnoteRef/>
      </w:r>
      <w:r w:rsidRPr="002416F2">
        <w:rPr>
          <w:szCs w:val="20"/>
        </w:rPr>
        <w:t xml:space="preserve"> Décret n°62-1587 du 29 décembre 1962 portant règlement général sur la comptabilité publique. </w:t>
      </w:r>
    </w:p>
  </w:footnote>
  <w:footnote w:id="64">
    <w:p w:rsidR="00CA1815" w:rsidRPr="002416F2" w:rsidRDefault="00CA1815" w:rsidP="006D4D0A">
      <w:pPr>
        <w:pStyle w:val="footnotedescription"/>
        <w:spacing w:line="259" w:lineRule="auto"/>
        <w:jc w:val="both"/>
        <w:rPr>
          <w:szCs w:val="20"/>
        </w:rPr>
      </w:pPr>
      <w:r w:rsidRPr="002416F2">
        <w:rPr>
          <w:rStyle w:val="Appelnotedebasdep"/>
          <w:szCs w:val="20"/>
        </w:rPr>
        <w:footnoteRef/>
      </w:r>
      <w:r w:rsidRPr="002416F2">
        <w:rPr>
          <w:szCs w:val="20"/>
        </w:rPr>
        <w:t xml:space="preserve"> A propos du rôle des comptables publics, lire aussi, BILOUNGA (S. Th.), </w:t>
      </w:r>
      <w:r w:rsidRPr="002416F2">
        <w:rPr>
          <w:i/>
          <w:szCs w:val="20"/>
        </w:rPr>
        <w:t>La réforme du contrôle de la dépense publique au Cameroun</w:t>
      </w:r>
      <w:r w:rsidRPr="002416F2">
        <w:rPr>
          <w:szCs w:val="20"/>
        </w:rPr>
        <w:t xml:space="preserve">, Thèse de Doctorat/Ph. D, Université de Yaoundé II, 2009, p. 240 et s. </w:t>
      </w:r>
    </w:p>
  </w:footnote>
  <w:footnote w:id="65">
    <w:p w:rsidR="00CA1815" w:rsidRPr="002416F2" w:rsidRDefault="00CA1815" w:rsidP="006D4D0A">
      <w:pPr>
        <w:pStyle w:val="footnotedescription"/>
        <w:spacing w:after="27"/>
        <w:rPr>
          <w:szCs w:val="20"/>
        </w:rPr>
      </w:pPr>
      <w:r w:rsidRPr="002416F2">
        <w:rPr>
          <w:rStyle w:val="Appelnotedebasdep"/>
          <w:szCs w:val="20"/>
        </w:rPr>
        <w:footnoteRef/>
      </w:r>
      <w:r w:rsidRPr="002416F2">
        <w:rPr>
          <w:szCs w:val="20"/>
        </w:rPr>
        <w:t xml:space="preserve"> Voir également, article 71 alinéa 1 et 2 du RFEEP de 2018. </w:t>
      </w:r>
    </w:p>
  </w:footnote>
  <w:footnote w:id="66">
    <w:p w:rsidR="00CA1815" w:rsidRPr="002416F2" w:rsidRDefault="00CA1815" w:rsidP="006D4D0A">
      <w:pPr>
        <w:pStyle w:val="footnotedescription"/>
        <w:spacing w:after="13" w:line="249" w:lineRule="auto"/>
        <w:jc w:val="both"/>
        <w:rPr>
          <w:szCs w:val="20"/>
        </w:rPr>
      </w:pPr>
      <w:r w:rsidRPr="002416F2">
        <w:rPr>
          <w:rStyle w:val="Appelnotedebasdep"/>
          <w:szCs w:val="20"/>
        </w:rPr>
        <w:footnoteRef/>
      </w:r>
      <w:r w:rsidRPr="002416F2">
        <w:rPr>
          <w:szCs w:val="20"/>
        </w:rPr>
        <w:t xml:space="preserve"> Décret n°78-470 du 3 novembre 1978 relatif à l’apurement des comptes et à la sanction de la responsabilité des comptables. </w:t>
      </w:r>
    </w:p>
  </w:footnote>
  <w:footnote w:id="67">
    <w:p w:rsidR="00CA1815" w:rsidRPr="002416F2" w:rsidRDefault="00CA1815" w:rsidP="006D4D0A">
      <w:pPr>
        <w:pStyle w:val="footnotedescription"/>
        <w:spacing w:line="264" w:lineRule="auto"/>
        <w:rPr>
          <w:szCs w:val="20"/>
        </w:rPr>
      </w:pPr>
      <w:r w:rsidRPr="002416F2">
        <w:rPr>
          <w:rStyle w:val="Appelnotedebasdep"/>
          <w:szCs w:val="20"/>
        </w:rPr>
        <w:footnoteRef/>
      </w:r>
      <w:r w:rsidRPr="002416F2">
        <w:rPr>
          <w:szCs w:val="20"/>
        </w:rPr>
        <w:t xml:space="preserve"> Loi n°2003/005 du 21 avril 2003 fixant les attributions, l’organisation et le fonctionnement de la Chambre des comptes de la Cour suprême. </w:t>
      </w:r>
    </w:p>
  </w:footnote>
  <w:footnote w:id="68">
    <w:p w:rsidR="00CA1815" w:rsidRPr="002416F2" w:rsidRDefault="00CA1815" w:rsidP="006D4D0A">
      <w:pPr>
        <w:pStyle w:val="footnotedescription"/>
        <w:rPr>
          <w:szCs w:val="20"/>
        </w:rPr>
      </w:pPr>
      <w:r w:rsidRPr="002416F2">
        <w:rPr>
          <w:rStyle w:val="Appelnotedebasdep"/>
          <w:szCs w:val="20"/>
        </w:rPr>
        <w:footnoteRef/>
      </w:r>
      <w:r w:rsidRPr="002416F2">
        <w:rPr>
          <w:szCs w:val="20"/>
        </w:rPr>
        <w:t xml:space="preserve"> Lire utilement, LEKENE DONFACK, </w:t>
      </w:r>
      <w:r w:rsidRPr="002416F2">
        <w:rPr>
          <w:i/>
          <w:szCs w:val="20"/>
        </w:rPr>
        <w:t>Les Finances publiques camerounaises</w:t>
      </w:r>
      <w:r w:rsidRPr="002416F2">
        <w:rPr>
          <w:szCs w:val="20"/>
        </w:rPr>
        <w:t xml:space="preserve">, op.cit., p. 231. </w:t>
      </w:r>
    </w:p>
  </w:footnote>
  <w:footnote w:id="69">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41 du décret 2005/383 du 17 Octobre 2005, fixant les règles applicables aux Universités.</w:t>
      </w:r>
    </w:p>
  </w:footnote>
  <w:footnote w:id="70">
    <w:p w:rsidR="00CA1815" w:rsidRPr="002416F2" w:rsidRDefault="00CA1815" w:rsidP="006D4D0A">
      <w:pPr>
        <w:pStyle w:val="footnotedescription"/>
        <w:spacing w:after="10" w:line="254" w:lineRule="auto"/>
        <w:jc w:val="both"/>
        <w:rPr>
          <w:szCs w:val="20"/>
        </w:rPr>
      </w:pPr>
      <w:r w:rsidRPr="002416F2">
        <w:rPr>
          <w:rStyle w:val="Appelnotedebasdep"/>
          <w:szCs w:val="20"/>
        </w:rPr>
        <w:footnoteRef/>
      </w:r>
      <w:r w:rsidRPr="002416F2">
        <w:rPr>
          <w:szCs w:val="20"/>
        </w:rPr>
        <w:t xml:space="preserve"> GOUDEM LAMENE (B.), « Les comptables publics dans le nouveau régime financier de l’Etat au Cameroun », op.cit., p. 282. Lire, MAGNET (J.), </w:t>
      </w:r>
      <w:r w:rsidRPr="002416F2">
        <w:rPr>
          <w:i/>
          <w:szCs w:val="20"/>
        </w:rPr>
        <w:t>Eléments de comptabilité publique</w:t>
      </w:r>
      <w:r w:rsidRPr="002416F2">
        <w:rPr>
          <w:szCs w:val="20"/>
        </w:rPr>
        <w:t xml:space="preserve">, op.cit., p. 22 et s. </w:t>
      </w:r>
    </w:p>
  </w:footnote>
  <w:footnote w:id="71">
    <w:p w:rsidR="00CA1815" w:rsidRPr="002416F2" w:rsidRDefault="00CA1815" w:rsidP="006D4D0A">
      <w:pPr>
        <w:pStyle w:val="footnotedescription"/>
        <w:spacing w:line="273" w:lineRule="auto"/>
        <w:ind w:right="10"/>
        <w:jc w:val="both"/>
        <w:rPr>
          <w:szCs w:val="20"/>
        </w:rPr>
      </w:pPr>
      <w:r w:rsidRPr="002416F2">
        <w:rPr>
          <w:rStyle w:val="Appelnotedebasdep"/>
          <w:szCs w:val="20"/>
        </w:rPr>
        <w:footnoteRef/>
      </w:r>
      <w:r w:rsidRPr="002416F2">
        <w:rPr>
          <w:szCs w:val="20"/>
        </w:rPr>
        <w:t xml:space="preserve"> En France, d’importants textes postérieurs au décret du 31 mai 1862, dont le décret n°62-1587 du 29 décembre 1962 portant règlement général sur la comptabilité publique, ne mentionnent l’expression « fonds et valeurs ».  </w:t>
      </w:r>
      <w:r w:rsidRPr="002416F2">
        <w:rPr>
          <w:szCs w:val="20"/>
          <w:vertAlign w:val="superscript"/>
        </w:rPr>
        <w:t>114</w:t>
      </w:r>
      <w:r w:rsidRPr="002416F2">
        <w:rPr>
          <w:szCs w:val="20"/>
        </w:rPr>
        <w:t xml:space="preserve"> Voir, l’article 122 du RGCP. </w:t>
      </w:r>
    </w:p>
  </w:footnote>
  <w:footnote w:id="72">
    <w:p w:rsidR="00CA1815" w:rsidRPr="002416F2" w:rsidRDefault="00CA1815" w:rsidP="006D4D0A">
      <w:pPr>
        <w:pStyle w:val="footnotedescription"/>
        <w:spacing w:after="29"/>
        <w:rPr>
          <w:szCs w:val="20"/>
        </w:rPr>
      </w:pPr>
      <w:r w:rsidRPr="002416F2">
        <w:rPr>
          <w:rStyle w:val="Appelnotedebasdep"/>
          <w:szCs w:val="20"/>
        </w:rPr>
        <w:footnoteRef/>
      </w:r>
      <w:r w:rsidRPr="002416F2">
        <w:rPr>
          <w:szCs w:val="20"/>
        </w:rPr>
        <w:t xml:space="preserve"> Voir également, l’article 62 du RFE de 2007. </w:t>
      </w:r>
    </w:p>
  </w:footnote>
  <w:footnote w:id="73">
    <w:p w:rsidR="00CA1815" w:rsidRPr="002416F2" w:rsidRDefault="00CA1815" w:rsidP="006D4D0A">
      <w:pPr>
        <w:pStyle w:val="footnotedescription"/>
        <w:spacing w:after="29"/>
        <w:rPr>
          <w:szCs w:val="20"/>
        </w:rPr>
      </w:pPr>
      <w:r w:rsidRPr="002416F2">
        <w:rPr>
          <w:rStyle w:val="Appelnotedebasdep"/>
          <w:szCs w:val="20"/>
        </w:rPr>
        <w:footnoteRef/>
      </w:r>
      <w:r w:rsidRPr="002416F2">
        <w:rPr>
          <w:szCs w:val="20"/>
        </w:rPr>
        <w:t xml:space="preserve"> Lire in extenso, l’article 119 alinéa 2 du RGCP. </w:t>
      </w:r>
    </w:p>
  </w:footnote>
  <w:footnote w:id="74">
    <w:p w:rsidR="00CA1815" w:rsidRPr="002416F2" w:rsidRDefault="00CA1815" w:rsidP="006D4D0A">
      <w:pPr>
        <w:pStyle w:val="footnotedescription"/>
        <w:spacing w:line="249" w:lineRule="auto"/>
        <w:ind w:right="5025"/>
        <w:rPr>
          <w:szCs w:val="20"/>
        </w:rPr>
      </w:pPr>
      <w:r w:rsidRPr="002416F2">
        <w:rPr>
          <w:rStyle w:val="Appelnotedebasdep"/>
          <w:szCs w:val="20"/>
        </w:rPr>
        <w:footnoteRef/>
      </w:r>
      <w:r w:rsidRPr="002416F2">
        <w:rPr>
          <w:szCs w:val="20"/>
        </w:rPr>
        <w:t xml:space="preserve"> Voir également l’article 63 du RFE de 2007. </w:t>
      </w:r>
      <w:r w:rsidRPr="002416F2">
        <w:rPr>
          <w:szCs w:val="20"/>
          <w:vertAlign w:val="superscript"/>
        </w:rPr>
        <w:t>118</w:t>
      </w:r>
      <w:r w:rsidRPr="002416F2">
        <w:rPr>
          <w:szCs w:val="20"/>
        </w:rPr>
        <w:t xml:space="preserve"> Article 75 alinéa 1 du RFEEP de 2018. </w:t>
      </w:r>
    </w:p>
  </w:footnote>
  <w:footnote w:id="75">
    <w:p w:rsidR="00CA1815" w:rsidRPr="002416F2" w:rsidRDefault="00CA1815" w:rsidP="006D4D0A">
      <w:pPr>
        <w:pStyle w:val="footnotedescription"/>
        <w:spacing w:line="254" w:lineRule="auto"/>
        <w:ind w:right="4482"/>
        <w:rPr>
          <w:szCs w:val="20"/>
        </w:rPr>
      </w:pPr>
      <w:r w:rsidRPr="002416F2">
        <w:rPr>
          <w:rStyle w:val="Appelnotedebasdep"/>
          <w:szCs w:val="20"/>
        </w:rPr>
        <w:footnoteRef/>
      </w:r>
      <w:r w:rsidRPr="002416F2">
        <w:rPr>
          <w:szCs w:val="20"/>
        </w:rPr>
        <w:t xml:space="preserve"> Voir aussi, l’article 74 alinéa 2 du RFEEP de 2018. </w:t>
      </w:r>
      <w:r w:rsidRPr="002416F2">
        <w:rPr>
          <w:szCs w:val="20"/>
          <w:vertAlign w:val="superscript"/>
        </w:rPr>
        <w:t>120</w:t>
      </w:r>
      <w:r w:rsidRPr="002416F2">
        <w:rPr>
          <w:szCs w:val="20"/>
        </w:rPr>
        <w:t xml:space="preserve"> Voir, article 62 al. 2 du RFE de 2007. </w:t>
      </w:r>
    </w:p>
  </w:footnote>
  <w:footnote w:id="76">
    <w:p w:rsidR="00CA1815" w:rsidRPr="002416F2" w:rsidRDefault="00CA1815" w:rsidP="006D4D0A">
      <w:pPr>
        <w:pStyle w:val="footnotedescription"/>
        <w:rPr>
          <w:szCs w:val="20"/>
        </w:rPr>
      </w:pPr>
      <w:r w:rsidRPr="002416F2">
        <w:rPr>
          <w:rStyle w:val="Appelnotedebasdep"/>
          <w:szCs w:val="20"/>
        </w:rPr>
        <w:footnoteRef/>
      </w:r>
      <w:r w:rsidRPr="002416F2">
        <w:rPr>
          <w:szCs w:val="20"/>
        </w:rPr>
        <w:t xml:space="preserve"> Voir, articles 75 alinéa 2 et 76 du RFEEP de 2018. </w:t>
      </w:r>
    </w:p>
  </w:footnote>
  <w:footnote w:id="77">
    <w:p w:rsidR="00CA1815" w:rsidRPr="002416F2" w:rsidRDefault="00CA1815" w:rsidP="006D4D0A">
      <w:pPr>
        <w:pStyle w:val="footnotedescription"/>
        <w:spacing w:line="276" w:lineRule="auto"/>
        <w:ind w:right="5"/>
        <w:jc w:val="both"/>
        <w:rPr>
          <w:szCs w:val="20"/>
        </w:rPr>
      </w:pPr>
      <w:r w:rsidRPr="002416F2">
        <w:rPr>
          <w:rStyle w:val="Appelnotedebasdep"/>
          <w:szCs w:val="20"/>
        </w:rPr>
        <w:footnoteRef/>
      </w:r>
      <w:r w:rsidRPr="002416F2">
        <w:rPr>
          <w:szCs w:val="20"/>
        </w:rPr>
        <w:t xml:space="preserve"> L’article 74 alinéa 2 dispose que « </w:t>
      </w:r>
      <w:r w:rsidRPr="002416F2">
        <w:rPr>
          <w:i/>
          <w:szCs w:val="20"/>
        </w:rPr>
        <w:t>la comptabilisation des recettes et des dépenses budgétaires obéit aux principes suivants : les recettes sont prises en compte au titre du budget de l’année au cours de laquelle elles sont encaissées par un comptable public (…) ».</w:t>
      </w:r>
      <w:r w:rsidRPr="002416F2">
        <w:rPr>
          <w:szCs w:val="20"/>
        </w:rPr>
        <w:t xml:space="preserve"> </w:t>
      </w:r>
    </w:p>
  </w:footnote>
  <w:footnote w:id="78">
    <w:p w:rsidR="00CA1815" w:rsidRPr="002416F2" w:rsidRDefault="00CA1815" w:rsidP="006D4D0A">
      <w:pPr>
        <w:pStyle w:val="footnotedescription"/>
        <w:rPr>
          <w:szCs w:val="20"/>
        </w:rPr>
      </w:pPr>
      <w:r w:rsidRPr="002416F2">
        <w:rPr>
          <w:rStyle w:val="Appelnotedebasdep"/>
          <w:szCs w:val="20"/>
        </w:rPr>
        <w:footnoteRef/>
      </w:r>
      <w:r w:rsidRPr="002416F2">
        <w:rPr>
          <w:szCs w:val="20"/>
        </w:rPr>
        <w:t xml:space="preserve"> MAGNET (J.), </w:t>
      </w:r>
      <w:r w:rsidRPr="002416F2">
        <w:rPr>
          <w:i/>
          <w:szCs w:val="20"/>
        </w:rPr>
        <w:t>Eléments de la comptabilité publique</w:t>
      </w:r>
      <w:r w:rsidRPr="002416F2">
        <w:rPr>
          <w:szCs w:val="20"/>
        </w:rPr>
        <w:t xml:space="preserve">, op.cit., pp. 41-64. </w:t>
      </w:r>
    </w:p>
  </w:footnote>
  <w:footnote w:id="79">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42 du décret de 2005/383 du 17 Octobre 2005, fixant les règles financières applicables aux Universités.</w:t>
      </w:r>
    </w:p>
  </w:footnote>
  <w:footnote w:id="80">
    <w:p w:rsidR="00CA1815" w:rsidRPr="002416F2" w:rsidRDefault="00CA1815" w:rsidP="006D4D0A">
      <w:pPr>
        <w:pStyle w:val="footnotedescription"/>
        <w:spacing w:line="249" w:lineRule="auto"/>
        <w:ind w:right="4"/>
        <w:jc w:val="both"/>
        <w:rPr>
          <w:szCs w:val="20"/>
        </w:rPr>
      </w:pPr>
      <w:r w:rsidRPr="002416F2">
        <w:rPr>
          <w:rStyle w:val="Appelnotedebasdep"/>
          <w:szCs w:val="20"/>
        </w:rPr>
        <w:footnoteRef/>
      </w:r>
      <w:r w:rsidRPr="002416F2">
        <w:rPr>
          <w:szCs w:val="20"/>
        </w:rPr>
        <w:t xml:space="preserve"> L’article 74 alinéa 2 dispose que « </w:t>
      </w:r>
      <w:r w:rsidRPr="002416F2">
        <w:rPr>
          <w:i/>
          <w:szCs w:val="20"/>
        </w:rPr>
        <w:t>la comptabilisation des recettes et des dépenses budgétaires obéit aux principes suivants : les dépenses sont prises en compte, successivement au moment de leur engagement puis de leur paiement, au titre du budget d l’année au cours de laquelle elles sont engagées par les ordonnateurs puis payées par les comptables publics ; toutes les dépenses doivent être imputées sur les crédits de l’année considérée, quelle que soit la date de la créance».</w:t>
      </w:r>
      <w:r w:rsidRPr="002416F2">
        <w:rPr>
          <w:szCs w:val="20"/>
        </w:rPr>
        <w:t xml:space="preserve"> </w:t>
      </w:r>
    </w:p>
  </w:footnote>
  <w:footnote w:id="81">
    <w:p w:rsidR="00CA1815" w:rsidRPr="002416F2" w:rsidRDefault="00CA1815" w:rsidP="006D4D0A">
      <w:pPr>
        <w:pStyle w:val="footnotedescription"/>
        <w:rPr>
          <w:szCs w:val="20"/>
        </w:rPr>
      </w:pPr>
      <w:r w:rsidRPr="002416F2">
        <w:rPr>
          <w:rStyle w:val="Appelnotedebasdep"/>
          <w:szCs w:val="20"/>
        </w:rPr>
        <w:footnoteRef/>
      </w:r>
      <w:r w:rsidRPr="002416F2">
        <w:rPr>
          <w:szCs w:val="20"/>
        </w:rPr>
        <w:t xml:space="preserve"> MAGNET (J.), </w:t>
      </w:r>
      <w:r w:rsidRPr="002416F2">
        <w:rPr>
          <w:i/>
          <w:szCs w:val="20"/>
        </w:rPr>
        <w:t>Eléments de la comptabilité publique</w:t>
      </w:r>
      <w:r w:rsidRPr="002416F2">
        <w:rPr>
          <w:szCs w:val="20"/>
        </w:rPr>
        <w:t xml:space="preserve">, op.cit., pp. 64-90. </w:t>
      </w:r>
    </w:p>
  </w:footnote>
  <w:footnote w:id="82">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BILOUNGA (Stève Thiery), « Les relations entre l’ordonnateur et les comptables à la lumière de la loi du 26 décembre 2006, portant régime financier de l’Etat au Cameroun », GFP,2017, pp.107-114.</w:t>
      </w:r>
    </w:p>
  </w:footnote>
  <w:footnote w:id="83">
    <w:p w:rsidR="00CA1815" w:rsidRPr="002416F2" w:rsidRDefault="00CA1815" w:rsidP="00AD79B2">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BILOUNGA (Stève Thiery), « Les relations entre l’ordonnateur et les comptables à la lumière de la loi du 26 décembre 2006, portant régime financier de l’Etat au Cameroun », GFP,2017, pp.107-114.</w:t>
      </w:r>
    </w:p>
    <w:p w:rsidR="00CA1815" w:rsidRPr="002416F2" w:rsidRDefault="00CA1815">
      <w:pPr>
        <w:pStyle w:val="Notedebasdepage"/>
        <w:rPr>
          <w:rFonts w:ascii="Times New Roman" w:hAnsi="Times New Roman" w:cs="Times New Roman"/>
        </w:rPr>
      </w:pPr>
    </w:p>
  </w:footnote>
  <w:footnote w:id="84">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w:t>
      </w:r>
      <w:hyperlink r:id="rId1" w:history="1">
        <w:r w:rsidRPr="002416F2">
          <w:rPr>
            <w:rStyle w:val="Lienhypertexte"/>
            <w:rFonts w:ascii="Times New Roman" w:hAnsi="Times New Roman" w:cs="Times New Roman"/>
            <w:color w:val="auto"/>
          </w:rPr>
          <w:t>http://www.larousse.fr/dictionnaires/francais/responsabilité/C3A9/68694</w:t>
        </w:r>
      </w:hyperlink>
      <w:r w:rsidRPr="002416F2">
        <w:rPr>
          <w:rFonts w:ascii="Times New Roman" w:hAnsi="Times New Roman" w:cs="Times New Roman"/>
        </w:rPr>
        <w:t>, consulté le 02/11/2021 à 23h30.</w:t>
      </w:r>
    </w:p>
  </w:footnote>
  <w:footnote w:id="85">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GUICHARD(S), lexique des termes juridiques, Paris, éd.Dollaz, 2017-2018.</w:t>
      </w:r>
    </w:p>
  </w:footnote>
  <w:footnote w:id="86">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28 du décret n°2020/375 du 07 juillet 2020, portant règlement général de la comptabilité publique.</w:t>
      </w:r>
    </w:p>
  </w:footnote>
  <w:footnote w:id="87">
    <w:p w:rsidR="00CA1815" w:rsidRPr="002416F2" w:rsidRDefault="00CA1815">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48 de la loi de 2003, relative à la chambre des comptes.</w:t>
      </w:r>
    </w:p>
  </w:footnote>
  <w:footnote w:id="88">
    <w:p w:rsidR="00CA1815" w:rsidRPr="002416F2" w:rsidRDefault="00CA1815" w:rsidP="005C7DA4">
      <w:pPr>
        <w:pStyle w:val="footnotedescription"/>
        <w:rPr>
          <w:szCs w:val="20"/>
        </w:rPr>
      </w:pPr>
      <w:r w:rsidRPr="002416F2">
        <w:rPr>
          <w:rStyle w:val="Appelnotedebasdep"/>
          <w:szCs w:val="20"/>
        </w:rPr>
        <w:footnoteRef/>
      </w:r>
      <w:r w:rsidRPr="002416F2">
        <w:rPr>
          <w:szCs w:val="20"/>
        </w:rPr>
        <w:t xml:space="preserve"> </w:t>
      </w:r>
      <w:r w:rsidRPr="002416F2">
        <w:rPr>
          <w:i/>
          <w:szCs w:val="20"/>
        </w:rPr>
        <w:t>Lexique des termes juridiques</w:t>
      </w:r>
      <w:r w:rsidRPr="002416F2">
        <w:rPr>
          <w:szCs w:val="20"/>
        </w:rPr>
        <w:t xml:space="preserve">, op.cit., p. 487. </w:t>
      </w:r>
    </w:p>
  </w:footnote>
  <w:footnote w:id="89">
    <w:p w:rsidR="00CA1815" w:rsidRPr="002416F2" w:rsidRDefault="00CA1815" w:rsidP="00A648AE">
      <w:pPr>
        <w:pStyle w:val="footnotedescription"/>
        <w:spacing w:line="254" w:lineRule="auto"/>
        <w:ind w:right="3"/>
        <w:jc w:val="both"/>
        <w:rPr>
          <w:szCs w:val="20"/>
        </w:rPr>
      </w:pPr>
      <w:r w:rsidRPr="002416F2">
        <w:rPr>
          <w:rStyle w:val="Appelnotedebasdep"/>
          <w:szCs w:val="20"/>
        </w:rPr>
        <w:footnoteRef/>
      </w:r>
      <w:r w:rsidRPr="002416F2">
        <w:rPr>
          <w:szCs w:val="20"/>
        </w:rPr>
        <w:t xml:space="preserve"> Faute de service : en matière de responsabilité de l’agent public, expression désignant toute faute qui, n’ayant pas le caractère de faute personnelle, ne peut engager la responsabilité civile de son auteur que ce soit envers l’administration ou envers les administrés. Faute personnelle : en matière de responsabilité de l’agent public, expression désignant toute faute qui présente au regard de la jurisprudence tant judiciaire qu’administrative des caractères propres à engager la responsabilité pécuniaire à engager. </w:t>
      </w:r>
      <w:r w:rsidRPr="002416F2">
        <w:rPr>
          <w:i/>
          <w:szCs w:val="20"/>
        </w:rPr>
        <w:t>Lexique des termes juridiques</w:t>
      </w:r>
      <w:r w:rsidRPr="002416F2">
        <w:rPr>
          <w:szCs w:val="20"/>
        </w:rPr>
        <w:t xml:space="preserve">, op.cit., p. 257. </w:t>
      </w:r>
      <w:r w:rsidRPr="002416F2">
        <w:rPr>
          <w:szCs w:val="20"/>
          <w:vertAlign w:val="superscript"/>
        </w:rPr>
        <w:t>134</w:t>
      </w:r>
      <w:r w:rsidRPr="002416F2">
        <w:rPr>
          <w:szCs w:val="20"/>
        </w:rPr>
        <w:t xml:space="preserve"> Article 58 alinéa 2 du RFE de 2007. </w:t>
      </w:r>
      <w:r w:rsidRPr="002416F2">
        <w:rPr>
          <w:szCs w:val="20"/>
          <w:vertAlign w:val="superscript"/>
        </w:rPr>
        <w:t>135</w:t>
      </w:r>
      <w:r w:rsidRPr="002416F2">
        <w:rPr>
          <w:szCs w:val="20"/>
        </w:rPr>
        <w:t xml:space="preserve"> Article 76 du RFEEP de 2018. </w:t>
      </w:r>
    </w:p>
  </w:footnote>
  <w:footnote w:id="90">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30 alinéa 2 du RGCP. </w:t>
      </w:r>
    </w:p>
  </w:footnote>
  <w:footnote w:id="91">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30 alinéa 3 du RGCP. </w:t>
      </w:r>
    </w:p>
  </w:footnote>
  <w:footnote w:id="92">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90 alinéa 1 du RFEEP de 2018. </w:t>
      </w:r>
    </w:p>
  </w:footnote>
  <w:footnote w:id="93">
    <w:p w:rsidR="00CA1815" w:rsidRPr="002416F2" w:rsidRDefault="00CA1815" w:rsidP="00A648AE">
      <w:pPr>
        <w:pStyle w:val="footnotedescription"/>
        <w:spacing w:after="1"/>
        <w:rPr>
          <w:szCs w:val="20"/>
        </w:rPr>
      </w:pPr>
      <w:r w:rsidRPr="002416F2">
        <w:rPr>
          <w:rStyle w:val="Appelnotedebasdep"/>
          <w:szCs w:val="20"/>
        </w:rPr>
        <w:footnoteRef/>
      </w:r>
      <w:r w:rsidRPr="002416F2">
        <w:rPr>
          <w:szCs w:val="20"/>
        </w:rPr>
        <w:t xml:space="preserve"> Article 31 alinéa 3 du RGCP. </w:t>
      </w:r>
    </w:p>
  </w:footnote>
  <w:footnote w:id="94">
    <w:p w:rsidR="00CA1815" w:rsidRPr="002416F2" w:rsidRDefault="00CA1815" w:rsidP="00A648AE">
      <w:pPr>
        <w:pStyle w:val="footnotedescription"/>
        <w:spacing w:after="22"/>
        <w:rPr>
          <w:szCs w:val="20"/>
        </w:rPr>
      </w:pPr>
      <w:r w:rsidRPr="002416F2">
        <w:rPr>
          <w:rStyle w:val="Appelnotedebasdep"/>
          <w:szCs w:val="20"/>
        </w:rPr>
        <w:footnoteRef/>
      </w:r>
      <w:r w:rsidRPr="002416F2">
        <w:rPr>
          <w:szCs w:val="20"/>
        </w:rPr>
        <w:t xml:space="preserve"> LEKENE DONFACK, </w:t>
      </w:r>
      <w:r w:rsidRPr="002416F2">
        <w:rPr>
          <w:i/>
          <w:szCs w:val="20"/>
        </w:rPr>
        <w:t>Les finances publiques camerounaise</w:t>
      </w:r>
      <w:r w:rsidRPr="002416F2">
        <w:rPr>
          <w:szCs w:val="20"/>
        </w:rPr>
        <w:t xml:space="preserve">s, op.cit., p. 232. </w:t>
      </w:r>
    </w:p>
  </w:footnote>
  <w:footnote w:id="95">
    <w:p w:rsidR="00CA1815" w:rsidRPr="002416F2" w:rsidRDefault="00CA1815" w:rsidP="00A648AE">
      <w:pPr>
        <w:pStyle w:val="footnotedescription"/>
        <w:spacing w:line="254" w:lineRule="auto"/>
        <w:jc w:val="both"/>
        <w:rPr>
          <w:szCs w:val="20"/>
        </w:rPr>
      </w:pPr>
      <w:r w:rsidRPr="002416F2">
        <w:rPr>
          <w:rStyle w:val="Appelnotedebasdep"/>
          <w:szCs w:val="20"/>
        </w:rPr>
        <w:footnoteRef/>
      </w:r>
      <w:r w:rsidRPr="002416F2">
        <w:rPr>
          <w:szCs w:val="20"/>
        </w:rPr>
        <w:t xml:space="preserve"> Décret n°78/470 du 30 novembre 1978 relatif à l’apurement des comptes et à la sanction des responsabilités des comptables. </w:t>
      </w:r>
    </w:p>
  </w:footnote>
  <w:footnote w:id="96">
    <w:p w:rsidR="00CA1815" w:rsidRPr="002416F2" w:rsidRDefault="00CA1815" w:rsidP="00A648AE">
      <w:pPr>
        <w:pStyle w:val="footnotedescription"/>
        <w:spacing w:line="264" w:lineRule="auto"/>
        <w:jc w:val="both"/>
        <w:rPr>
          <w:szCs w:val="20"/>
        </w:rPr>
      </w:pPr>
      <w:r w:rsidRPr="002416F2">
        <w:rPr>
          <w:rStyle w:val="Appelnotedebasdep"/>
          <w:szCs w:val="20"/>
        </w:rPr>
        <w:footnoteRef/>
      </w:r>
      <w:r w:rsidRPr="002416F2">
        <w:rPr>
          <w:szCs w:val="20"/>
        </w:rPr>
        <w:t xml:space="preserve"> Décret n°2008/08 du 17 janvier 2008 portant organisation et fonctionnement du conseil de discipline budgétaire et financière. </w:t>
      </w:r>
    </w:p>
  </w:footnote>
  <w:footnote w:id="97">
    <w:p w:rsidR="00CA1815" w:rsidRPr="002416F2" w:rsidRDefault="00CA1815" w:rsidP="00A648AE">
      <w:pPr>
        <w:pStyle w:val="footnotedescription"/>
        <w:spacing w:after="46" w:line="242" w:lineRule="auto"/>
        <w:ind w:right="16"/>
        <w:jc w:val="both"/>
        <w:rPr>
          <w:szCs w:val="20"/>
        </w:rPr>
      </w:pPr>
      <w:r w:rsidRPr="002416F2">
        <w:rPr>
          <w:rStyle w:val="Appelnotedebasdep"/>
          <w:szCs w:val="20"/>
        </w:rPr>
        <w:footnoteRef/>
      </w:r>
      <w:r w:rsidRPr="002416F2">
        <w:rPr>
          <w:szCs w:val="20"/>
        </w:rPr>
        <w:t xml:space="preserve"> Article 93 du décret n°94/199 du 07 octobre 1994 portant statut général de la fonction publique de l’Etat, modifié et complété par le décret n°2000/007 du 12 octobre 2000. </w:t>
      </w:r>
      <w:r w:rsidRPr="002416F2">
        <w:rPr>
          <w:szCs w:val="20"/>
          <w:vertAlign w:val="superscript"/>
        </w:rPr>
        <w:t>144</w:t>
      </w:r>
      <w:r w:rsidRPr="002416F2">
        <w:rPr>
          <w:szCs w:val="20"/>
        </w:rPr>
        <w:t xml:space="preserve"> Article 93, précité. </w:t>
      </w:r>
    </w:p>
  </w:footnote>
  <w:footnote w:id="98">
    <w:p w:rsidR="00CA1815" w:rsidRPr="002416F2" w:rsidRDefault="00CA1815" w:rsidP="00A648AE">
      <w:pPr>
        <w:pStyle w:val="footnotedescription"/>
        <w:spacing w:line="249" w:lineRule="auto"/>
        <w:ind w:right="7"/>
        <w:jc w:val="both"/>
        <w:rPr>
          <w:szCs w:val="20"/>
        </w:rPr>
      </w:pPr>
      <w:r w:rsidRPr="002416F2">
        <w:rPr>
          <w:rStyle w:val="Appelnotedebasdep"/>
          <w:szCs w:val="20"/>
        </w:rPr>
        <w:footnoteRef/>
      </w:r>
      <w:r w:rsidRPr="002416F2">
        <w:rPr>
          <w:szCs w:val="20"/>
        </w:rPr>
        <w:t xml:space="preserve"> Au sens de l’article 94 du statut général de la fonction publique, les sanctions sont les suivantes : sanction de premier groupe (avertissement écrit, blâme avec inscription au dossier) ; sanctions de deuxième groupe (retard à l’avancement pour une durée d’un an, abaissement d’un ou deux échelons au plus) ; sanctions de troisième groupe (abaissement de classe, abaissement de grade, exclusion temporaire du service pour une durée n’excédant pas six mois) ; sanction du quatrième groupe (révocation). </w:t>
      </w:r>
    </w:p>
  </w:footnote>
  <w:footnote w:id="99">
    <w:p w:rsidR="00CA1815" w:rsidRPr="002416F2" w:rsidRDefault="00CA1815" w:rsidP="00A648AE">
      <w:pPr>
        <w:pStyle w:val="footnotedescription"/>
        <w:spacing w:after="3" w:line="259" w:lineRule="auto"/>
        <w:jc w:val="both"/>
        <w:rPr>
          <w:szCs w:val="20"/>
        </w:rPr>
      </w:pPr>
      <w:r w:rsidRPr="002416F2">
        <w:rPr>
          <w:rStyle w:val="Appelnotedebasdep"/>
          <w:szCs w:val="20"/>
        </w:rPr>
        <w:footnoteRef/>
      </w:r>
      <w:r w:rsidRPr="002416F2">
        <w:rPr>
          <w:szCs w:val="20"/>
        </w:rPr>
        <w:t xml:space="preserve"> Pour les autres types de contrôles (administratif, parlementaire, juridictionnel), voir également, les articles 83 à 86 du RFEEP de 2018. </w:t>
      </w:r>
    </w:p>
  </w:footnote>
  <w:footnote w:id="100">
    <w:p w:rsidR="00CA1815" w:rsidRPr="002416F2" w:rsidRDefault="00CA1815" w:rsidP="00A648AE">
      <w:pPr>
        <w:pStyle w:val="footnotedescription"/>
        <w:spacing w:line="264" w:lineRule="auto"/>
        <w:jc w:val="both"/>
        <w:rPr>
          <w:szCs w:val="20"/>
        </w:rPr>
      </w:pPr>
      <w:r w:rsidRPr="002416F2">
        <w:rPr>
          <w:rStyle w:val="Appelnotedebasdep"/>
          <w:szCs w:val="20"/>
        </w:rPr>
        <w:footnoteRef/>
      </w:r>
      <w:r w:rsidRPr="002416F2">
        <w:rPr>
          <w:szCs w:val="20"/>
        </w:rPr>
        <w:t xml:space="preserve"> Arrêt n° 01/AD/CSC/CDC/S1 du 08 juin 2010, compte de la trésorerie générale de l’Université de Ngaoundéré, exercice 2004. </w:t>
      </w:r>
    </w:p>
  </w:footnote>
  <w:footnote w:id="101">
    <w:p w:rsidR="00CA1815" w:rsidRPr="002416F2" w:rsidRDefault="00CA1815" w:rsidP="00A648AE">
      <w:pPr>
        <w:pStyle w:val="footnotedescription"/>
        <w:spacing w:after="20" w:line="247" w:lineRule="auto"/>
        <w:jc w:val="both"/>
        <w:rPr>
          <w:szCs w:val="20"/>
        </w:rPr>
      </w:pPr>
      <w:r w:rsidRPr="002416F2">
        <w:rPr>
          <w:rStyle w:val="Appelnotedebasdep"/>
          <w:szCs w:val="20"/>
        </w:rPr>
        <w:footnoteRef/>
      </w:r>
      <w:r w:rsidRPr="002416F2">
        <w:rPr>
          <w:szCs w:val="20"/>
        </w:rPr>
        <w:t xml:space="preserve"> HENRIOT (J.), « Note sur la date et le sens de l’apparition du mot responsabilité », </w:t>
      </w:r>
      <w:r w:rsidRPr="002416F2">
        <w:rPr>
          <w:i/>
          <w:szCs w:val="20"/>
        </w:rPr>
        <w:t>Arch. Philo, Droit</w:t>
      </w:r>
      <w:r w:rsidRPr="002416F2">
        <w:rPr>
          <w:szCs w:val="20"/>
        </w:rPr>
        <w:t xml:space="preserve">, 1977, p. 59 et s. </w:t>
      </w:r>
    </w:p>
  </w:footnote>
  <w:footnote w:id="102">
    <w:p w:rsidR="00CA1815" w:rsidRPr="002416F2" w:rsidRDefault="00CA1815" w:rsidP="00A648AE">
      <w:pPr>
        <w:pStyle w:val="footnotedescription"/>
        <w:spacing w:line="254" w:lineRule="auto"/>
        <w:ind w:right="5"/>
        <w:jc w:val="both"/>
        <w:rPr>
          <w:szCs w:val="20"/>
        </w:rPr>
      </w:pPr>
      <w:r w:rsidRPr="002416F2">
        <w:rPr>
          <w:rStyle w:val="Appelnotedebasdep"/>
          <w:szCs w:val="20"/>
        </w:rPr>
        <w:footnoteRef/>
      </w:r>
      <w:r w:rsidRPr="002416F2">
        <w:rPr>
          <w:szCs w:val="20"/>
        </w:rPr>
        <w:t xml:space="preserve"> Au sens de l’article 30 du code pénal, « </w:t>
      </w:r>
      <w:r w:rsidRPr="002416F2">
        <w:rPr>
          <w:i/>
          <w:szCs w:val="20"/>
        </w:rPr>
        <w:t xml:space="preserve">les déchéances consistent : 1) dans la destitution et l’exclusion de toute fonction, emploi ou office publics ; 2) dans l’incapacité d’être juré, assesseur, expert, juré expert ; 3) dans l’interdiction d’être tuteur, curateur, subrogé tuteur ou conseil judiciaire, si ce n’est de ses propres enfants ou membre d’un conseil de famille ; 4) dans l’interdiction de porter toute décoration : 5) dans l’interdiction de servir dans les forces armées ; 6) dans l’interdiction de tenir une école ou même d’enseigner dans un établissement d’instruction et, d’une manière générale, occuper des fonctions se rapportant à l’éducation ou à la garde des enfants ».  </w:t>
      </w:r>
    </w:p>
  </w:footnote>
  <w:footnote w:id="103">
    <w:p w:rsidR="00CA1815" w:rsidRPr="002416F2" w:rsidRDefault="00CA1815" w:rsidP="00A648AE">
      <w:pPr>
        <w:pStyle w:val="footnotedescription"/>
        <w:spacing w:line="290" w:lineRule="auto"/>
        <w:jc w:val="both"/>
        <w:rPr>
          <w:szCs w:val="20"/>
        </w:rPr>
      </w:pPr>
      <w:r w:rsidRPr="002416F2">
        <w:rPr>
          <w:rStyle w:val="Appelnotedebasdep"/>
          <w:szCs w:val="20"/>
        </w:rPr>
        <w:footnoteRef/>
      </w:r>
      <w:r w:rsidRPr="002416F2">
        <w:rPr>
          <w:szCs w:val="20"/>
        </w:rPr>
        <w:t xml:space="preserve"> Au sens de l’article 32 du code pénal, « </w:t>
      </w:r>
      <w:r w:rsidRPr="002416F2">
        <w:rPr>
          <w:i/>
          <w:szCs w:val="20"/>
        </w:rPr>
        <w:t xml:space="preserve">en cas de condamnation par contumace, les déchéances sont encourues du jour de l’accomplissement des mesures de publicité prévues au code pénal ». </w:t>
      </w:r>
    </w:p>
  </w:footnote>
  <w:footnote w:id="104">
    <w:p w:rsidR="00CA1815" w:rsidRPr="002416F2" w:rsidRDefault="00CA1815" w:rsidP="00A648AE">
      <w:pPr>
        <w:pStyle w:val="footnotedescription"/>
        <w:spacing w:line="259" w:lineRule="auto"/>
        <w:jc w:val="both"/>
        <w:rPr>
          <w:szCs w:val="20"/>
        </w:rPr>
      </w:pPr>
      <w:r w:rsidRPr="002416F2">
        <w:rPr>
          <w:rStyle w:val="Appelnotedebasdep"/>
          <w:szCs w:val="20"/>
        </w:rPr>
        <w:footnoteRef/>
      </w:r>
      <w:r w:rsidRPr="002416F2">
        <w:rPr>
          <w:szCs w:val="20"/>
        </w:rPr>
        <w:t xml:space="preserve"> Arrêt n°108/AD/CSC/CDC/S2/11 du 29 septembre 2011, compte de gestion de la commune de Jakiri, exercices 2004 et 2005. </w:t>
      </w:r>
    </w:p>
  </w:footnote>
  <w:footnote w:id="105">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CE, 3/5 SSR, du 7 octobre 1981. </w:t>
      </w:r>
    </w:p>
  </w:footnote>
  <w:footnote w:id="106">
    <w:p w:rsidR="00CA1815" w:rsidRPr="002416F2" w:rsidRDefault="00CA1815" w:rsidP="00A648AE">
      <w:pPr>
        <w:pStyle w:val="footnotedescription"/>
        <w:spacing w:after="1"/>
        <w:rPr>
          <w:szCs w:val="20"/>
        </w:rPr>
      </w:pPr>
      <w:r w:rsidRPr="002416F2">
        <w:rPr>
          <w:rStyle w:val="Appelnotedebasdep"/>
          <w:szCs w:val="20"/>
        </w:rPr>
        <w:footnoteRef/>
      </w:r>
      <w:r w:rsidRPr="002416F2">
        <w:rPr>
          <w:szCs w:val="20"/>
        </w:rPr>
        <w:t xml:space="preserve"> Article 32 alinéas 2 et 3 du RGCP. </w:t>
      </w:r>
    </w:p>
  </w:footnote>
  <w:footnote w:id="107">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33 du RGCP. </w:t>
      </w:r>
    </w:p>
  </w:footnote>
  <w:footnote w:id="108">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34 du RGCP. </w:t>
      </w:r>
    </w:p>
  </w:footnote>
  <w:footnote w:id="109">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Cour des comptes, 1</w:t>
      </w:r>
      <w:r w:rsidRPr="002416F2">
        <w:rPr>
          <w:szCs w:val="20"/>
          <w:vertAlign w:val="superscript"/>
        </w:rPr>
        <w:t>er</w:t>
      </w:r>
      <w:r w:rsidRPr="002416F2">
        <w:rPr>
          <w:szCs w:val="20"/>
        </w:rPr>
        <w:t xml:space="preserve"> janvier 1989, HLM de Roubaix. </w:t>
      </w:r>
    </w:p>
  </w:footnote>
  <w:footnote w:id="110">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CE, Assemblée, 23 juin 1989, Ministre des Finances C/Veque et autres. </w:t>
      </w:r>
    </w:p>
  </w:footnote>
  <w:footnote w:id="111">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31 alinéa 3 du RGCP. </w:t>
      </w:r>
    </w:p>
  </w:footnote>
  <w:footnote w:id="112">
    <w:p w:rsidR="00CA1815" w:rsidRPr="002416F2" w:rsidRDefault="00CA1815" w:rsidP="00A648AE">
      <w:pPr>
        <w:pStyle w:val="footnotedescription"/>
        <w:spacing w:after="13"/>
        <w:rPr>
          <w:szCs w:val="20"/>
        </w:rPr>
      </w:pPr>
      <w:r w:rsidRPr="002416F2">
        <w:rPr>
          <w:rStyle w:val="Appelnotedebasdep"/>
          <w:szCs w:val="20"/>
        </w:rPr>
        <w:footnoteRef/>
      </w:r>
      <w:r w:rsidRPr="002416F2">
        <w:rPr>
          <w:szCs w:val="20"/>
        </w:rPr>
        <w:t xml:space="preserve"> </w:t>
      </w:r>
      <w:r w:rsidRPr="002416F2">
        <w:rPr>
          <w:i/>
          <w:szCs w:val="20"/>
        </w:rPr>
        <w:t xml:space="preserve">Ibid. </w:t>
      </w:r>
    </w:p>
  </w:footnote>
  <w:footnote w:id="113">
    <w:p w:rsidR="00CA1815" w:rsidRPr="002416F2" w:rsidRDefault="00CA1815" w:rsidP="00A648AE">
      <w:pPr>
        <w:pStyle w:val="footnotedescription"/>
        <w:spacing w:line="259" w:lineRule="auto"/>
        <w:jc w:val="both"/>
        <w:rPr>
          <w:szCs w:val="20"/>
        </w:rPr>
      </w:pPr>
      <w:r w:rsidRPr="002416F2">
        <w:rPr>
          <w:rStyle w:val="Appelnotedebasdep"/>
          <w:szCs w:val="20"/>
        </w:rPr>
        <w:footnoteRef/>
      </w:r>
      <w:r w:rsidRPr="002416F2">
        <w:rPr>
          <w:szCs w:val="20"/>
        </w:rPr>
        <w:t xml:space="preserve"> Arrêt n°15/AD/CSC/CDC/S3/12, compte de gestion de la chambre de la Mission de Développement Intégré des Monts Mandara (MIDIMA), exercices 2004,2005 et 2006. </w:t>
      </w:r>
    </w:p>
  </w:footnote>
  <w:footnote w:id="114">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Articles 27 et 28 de la loi n°2003/005. </w:t>
      </w:r>
    </w:p>
  </w:footnote>
  <w:footnote w:id="115">
    <w:p w:rsidR="00CA1815" w:rsidRPr="002416F2" w:rsidRDefault="00CA1815" w:rsidP="00A648AE">
      <w:pPr>
        <w:pStyle w:val="footnotedescription"/>
        <w:spacing w:line="251" w:lineRule="auto"/>
        <w:ind w:right="5377"/>
        <w:rPr>
          <w:szCs w:val="20"/>
        </w:rPr>
      </w:pPr>
      <w:r w:rsidRPr="002416F2">
        <w:rPr>
          <w:rStyle w:val="Appelnotedebasdep"/>
          <w:szCs w:val="20"/>
        </w:rPr>
        <w:footnoteRef/>
      </w:r>
      <w:r w:rsidRPr="002416F2">
        <w:rPr>
          <w:szCs w:val="20"/>
        </w:rPr>
        <w:t xml:space="preserve"> Article 33 alinéa 1 de la loi n°2003/005. </w:t>
      </w:r>
      <w:r w:rsidRPr="002416F2">
        <w:rPr>
          <w:szCs w:val="20"/>
          <w:vertAlign w:val="superscript"/>
        </w:rPr>
        <w:t>167</w:t>
      </w:r>
      <w:r w:rsidRPr="002416F2">
        <w:rPr>
          <w:szCs w:val="20"/>
        </w:rPr>
        <w:t xml:space="preserve"> Articles 29 et 30 de la loi n°2003/005. </w:t>
      </w:r>
    </w:p>
  </w:footnote>
  <w:footnote w:id="116">
    <w:p w:rsidR="00CA1815" w:rsidRPr="002416F2" w:rsidRDefault="00CA1815" w:rsidP="00A648AE">
      <w:pPr>
        <w:pStyle w:val="footnotedescription"/>
        <w:spacing w:line="244" w:lineRule="auto"/>
        <w:ind w:right="3601"/>
        <w:rPr>
          <w:szCs w:val="20"/>
        </w:rPr>
      </w:pPr>
      <w:r w:rsidRPr="002416F2">
        <w:rPr>
          <w:rStyle w:val="Appelnotedebasdep"/>
          <w:szCs w:val="20"/>
        </w:rPr>
        <w:footnoteRef/>
      </w:r>
      <w:r w:rsidRPr="002416F2">
        <w:rPr>
          <w:szCs w:val="20"/>
        </w:rPr>
        <w:t xml:space="preserve"> De la lecture combinée des articles 14 alinéa 2 et 21 du RGCP </w:t>
      </w:r>
      <w:r w:rsidRPr="002416F2">
        <w:rPr>
          <w:szCs w:val="20"/>
          <w:vertAlign w:val="superscript"/>
        </w:rPr>
        <w:t>169</w:t>
      </w:r>
      <w:r w:rsidRPr="002416F2">
        <w:rPr>
          <w:szCs w:val="20"/>
        </w:rPr>
        <w:t xml:space="preserve"> Article 3 du RGCP. </w:t>
      </w:r>
    </w:p>
  </w:footnote>
  <w:footnote w:id="117">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21 du RGCP. </w:t>
      </w:r>
    </w:p>
  </w:footnote>
  <w:footnote w:id="118">
    <w:p w:rsidR="00CA1815" w:rsidRPr="002416F2" w:rsidRDefault="00CA1815" w:rsidP="00A648AE">
      <w:pPr>
        <w:pStyle w:val="footnotedescription"/>
        <w:rPr>
          <w:szCs w:val="20"/>
        </w:rPr>
      </w:pPr>
      <w:r w:rsidRPr="002416F2">
        <w:rPr>
          <w:rStyle w:val="Appelnotedebasdep"/>
          <w:szCs w:val="20"/>
        </w:rPr>
        <w:footnoteRef/>
      </w:r>
      <w:r w:rsidRPr="002416F2">
        <w:rPr>
          <w:szCs w:val="20"/>
        </w:rPr>
        <w:t xml:space="preserve"> Article 37 du RGCP. </w:t>
      </w:r>
    </w:p>
  </w:footnote>
  <w:footnote w:id="119">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48 (2) de la loi du 21 avril 2003 « le comptable n’est pas responsable ou peut être déchargé de sa responsabilité, en dépit d’une avance ou d’un défaut comptable (…) ».</w:t>
      </w:r>
    </w:p>
  </w:footnote>
  <w:footnote w:id="120">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Séminaire de formation des agents comptables auprès des EPA sur la tenue de la comptabilité et la reddition des comptes, P26, DGTCFM. </w:t>
      </w:r>
    </w:p>
  </w:footnote>
  <w:footnote w:id="121">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Olivier MASSAT, l’erreur au fond du droit, publié dans revue interdisciplinaire d’études juridique, 2006, volume 57, P.157.</w:t>
      </w:r>
    </w:p>
  </w:footnote>
  <w:footnote w:id="122">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Vocabulaire juridique, 10</w:t>
      </w:r>
      <w:r w:rsidRPr="002416F2">
        <w:rPr>
          <w:rFonts w:ascii="Times New Roman" w:hAnsi="Times New Roman" w:cs="Times New Roman"/>
          <w:vertAlign w:val="superscript"/>
        </w:rPr>
        <w:t>e</w:t>
      </w:r>
      <w:r w:rsidRPr="002416F2">
        <w:rPr>
          <w:rFonts w:ascii="Times New Roman" w:hAnsi="Times New Roman" w:cs="Times New Roman"/>
        </w:rPr>
        <w:t xml:space="preserve"> éd. Mise à jour, de Gérard CORNU, 2014.</w:t>
      </w:r>
    </w:p>
  </w:footnote>
  <w:footnote w:id="123">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NIETZSCHE (F), </w:t>
      </w:r>
      <w:r w:rsidRPr="002416F2">
        <w:rPr>
          <w:rFonts w:ascii="Times New Roman" w:hAnsi="Times New Roman" w:cs="Times New Roman"/>
          <w:i/>
        </w:rPr>
        <w:t>Vérité et mensonge au sens extra-mora</w:t>
      </w:r>
      <w:r w:rsidRPr="002416F2">
        <w:rPr>
          <w:rFonts w:ascii="Times New Roman" w:hAnsi="Times New Roman" w:cs="Times New Roman"/>
        </w:rPr>
        <w:t>l, in œuvre philosophique complètes, l’écrit posthumes 1870-1873, Pari, NRF Gallimard, 1999, p.282, cité par Olivier MASSAT dans son article l’erreur au fond du droit, p.157.</w:t>
      </w:r>
    </w:p>
  </w:footnote>
  <w:footnote w:id="124">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Article 57 de la loi du 21 avril 2003 relative à la chambre des comptes de la cour suprême.</w:t>
      </w:r>
    </w:p>
  </w:footnote>
  <w:footnote w:id="125">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Séminaire de formation sur le renforcement des capacités sur la gestion financière et la reddition des comptes, p 46.</w:t>
      </w:r>
    </w:p>
  </w:footnote>
  <w:footnote w:id="126">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DJUITCHOKO (C-S), </w:t>
      </w:r>
      <w:r w:rsidRPr="002416F2">
        <w:rPr>
          <w:rFonts w:ascii="Times New Roman" w:hAnsi="Times New Roman" w:cs="Times New Roman"/>
          <w:i/>
        </w:rPr>
        <w:t>la chambre des comptes de la cour suprême du Cameroun, les principaux arrêts, avis, rapports de certification du compte général de l’Etat et rapports d’observations afin de contrôle commentés</w:t>
      </w:r>
      <w:r w:rsidRPr="002416F2">
        <w:rPr>
          <w:rFonts w:ascii="Times New Roman" w:hAnsi="Times New Roman" w:cs="Times New Roman"/>
        </w:rPr>
        <w:t>, P 327.</w:t>
      </w:r>
    </w:p>
  </w:footnote>
  <w:footnote w:id="127">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34 alinéa 1 du décret n°2020/375 du 07 juillet 2020 portant règlement général de la comptabilité publique.</w:t>
      </w:r>
    </w:p>
  </w:footnote>
  <w:footnote w:id="128">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49 de la loi du 21 Avril 2003 relative à la chambre des comptes.</w:t>
      </w:r>
    </w:p>
  </w:footnote>
  <w:footnote w:id="129">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61 « les amendes sont assimilées aux débets des comptables publics quant aux modes de recouvrement, de poursuite et de remise ».</w:t>
      </w:r>
    </w:p>
  </w:footnote>
  <w:footnote w:id="130">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73 de la loi du 21 avril 2003.</w:t>
      </w:r>
    </w:p>
  </w:footnote>
  <w:footnote w:id="131">
    <w:p w:rsidR="00CA1815" w:rsidRPr="002416F2" w:rsidRDefault="00CA1815" w:rsidP="00ED46D4">
      <w:pPr>
        <w:pStyle w:val="Notedebasdepage"/>
        <w:rPr>
          <w:rFonts w:ascii="Times New Roman" w:hAnsi="Times New Roman" w:cs="Times New Roman"/>
        </w:rPr>
      </w:pPr>
      <w:r w:rsidRPr="002416F2">
        <w:rPr>
          <w:rStyle w:val="Appelnotedebasdep"/>
          <w:rFonts w:ascii="Times New Roman" w:hAnsi="Times New Roman" w:cs="Times New Roman"/>
        </w:rPr>
        <w:footnoteRef/>
      </w:r>
      <w:r w:rsidRPr="002416F2">
        <w:rPr>
          <w:rFonts w:ascii="Times New Roman" w:hAnsi="Times New Roman" w:cs="Times New Roman"/>
        </w:rPr>
        <w:t xml:space="preserve"> Article 50 alinéa 1 et 2 de la loi de 2003.</w:t>
      </w:r>
    </w:p>
  </w:footnote>
  <w:footnote w:id="132">
    <w:p w:rsidR="00CA1815" w:rsidRPr="002416F2" w:rsidRDefault="00CA1815" w:rsidP="006F6783">
      <w:pPr>
        <w:pStyle w:val="footnotedescription"/>
        <w:spacing w:line="247" w:lineRule="auto"/>
        <w:ind w:right="8"/>
        <w:jc w:val="both"/>
        <w:rPr>
          <w:szCs w:val="20"/>
        </w:rPr>
      </w:pPr>
      <w:r w:rsidRPr="002416F2">
        <w:rPr>
          <w:rStyle w:val="Appelnotedebasdep"/>
          <w:szCs w:val="20"/>
        </w:rPr>
        <w:footnoteRef/>
      </w:r>
      <w:r w:rsidRPr="002416F2">
        <w:rPr>
          <w:szCs w:val="20"/>
        </w:rPr>
        <w:t xml:space="preserve"> Il s’agit de la règle « </w:t>
      </w:r>
      <w:r w:rsidRPr="002416F2">
        <w:rPr>
          <w:i/>
          <w:szCs w:val="20"/>
        </w:rPr>
        <w:t>nullum crimen nulla poena lege »,</w:t>
      </w:r>
      <w:r w:rsidRPr="002416F2">
        <w:rPr>
          <w:szCs w:val="20"/>
        </w:rPr>
        <w:t xml:space="preserve"> c’est-à-dire, il n’y a pas de crime ni de peine sans loi. </w:t>
      </w:r>
      <w:r w:rsidRPr="002416F2">
        <w:rPr>
          <w:szCs w:val="20"/>
          <w:vertAlign w:val="superscript"/>
        </w:rPr>
        <w:t>179</w:t>
      </w:r>
      <w:r w:rsidRPr="002416F2">
        <w:rPr>
          <w:szCs w:val="20"/>
        </w:rPr>
        <w:t xml:space="preserve"> Sur la responsabilité pécuniaire (articles 48 à 52 de la loi n°2003/005) ; sur les types de sanctions (articles 54 à 60 de la loi n°2003/005). </w:t>
      </w:r>
    </w:p>
  </w:footnote>
  <w:footnote w:id="133">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w:t>
      </w:r>
      <w:r w:rsidRPr="002416F2">
        <w:rPr>
          <w:i/>
          <w:szCs w:val="20"/>
        </w:rPr>
        <w:t>Lexique des termes juridiques</w:t>
      </w:r>
      <w:r w:rsidRPr="002416F2">
        <w:rPr>
          <w:szCs w:val="20"/>
        </w:rPr>
        <w:t xml:space="preserve">, op.cit., p. 176. </w:t>
      </w:r>
    </w:p>
  </w:footnote>
  <w:footnote w:id="134">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37 alinéa 1 du RGCP. </w:t>
      </w:r>
    </w:p>
  </w:footnote>
  <w:footnote w:id="135">
    <w:p w:rsidR="00CA1815" w:rsidRPr="002416F2" w:rsidRDefault="00CA1815" w:rsidP="006F6783">
      <w:pPr>
        <w:pStyle w:val="footnotedescription"/>
        <w:spacing w:line="249" w:lineRule="auto"/>
        <w:ind w:right="2965"/>
        <w:rPr>
          <w:szCs w:val="20"/>
        </w:rPr>
      </w:pPr>
      <w:r w:rsidRPr="002416F2">
        <w:rPr>
          <w:rStyle w:val="Appelnotedebasdep"/>
          <w:szCs w:val="20"/>
        </w:rPr>
        <w:footnoteRef/>
      </w:r>
      <w:r w:rsidRPr="002416F2">
        <w:rPr>
          <w:szCs w:val="20"/>
        </w:rPr>
        <w:t xml:space="preserve"> </w:t>
      </w:r>
      <w:r w:rsidRPr="002416F2">
        <w:rPr>
          <w:i/>
          <w:szCs w:val="20"/>
        </w:rPr>
        <w:t>Arrêt n° 10/CSC/CDC/S1/ 12 du 14 août 2012, Awa Fonka Augustine.</w:t>
      </w:r>
      <w:r w:rsidRPr="002416F2">
        <w:rPr>
          <w:szCs w:val="20"/>
        </w:rPr>
        <w:t xml:space="preserve"> </w:t>
      </w:r>
      <w:r w:rsidRPr="002416F2">
        <w:rPr>
          <w:szCs w:val="20"/>
          <w:vertAlign w:val="superscript"/>
        </w:rPr>
        <w:t>184</w:t>
      </w:r>
      <w:r w:rsidRPr="002416F2">
        <w:rPr>
          <w:szCs w:val="20"/>
        </w:rPr>
        <w:t xml:space="preserve"> Articles 26 à 38 de la loi n°2003/005. </w:t>
      </w:r>
    </w:p>
  </w:footnote>
  <w:footnote w:id="136">
    <w:p w:rsidR="00CA1815" w:rsidRPr="002416F2" w:rsidRDefault="00CA1815" w:rsidP="006F6783">
      <w:pPr>
        <w:pStyle w:val="footnotedescription"/>
        <w:spacing w:line="240" w:lineRule="auto"/>
        <w:ind w:right="2195"/>
        <w:rPr>
          <w:szCs w:val="20"/>
        </w:rPr>
      </w:pPr>
      <w:r w:rsidRPr="002416F2">
        <w:rPr>
          <w:rStyle w:val="Appelnotedebasdep"/>
          <w:szCs w:val="20"/>
        </w:rPr>
        <w:footnoteRef/>
      </w:r>
      <w:r w:rsidRPr="002416F2">
        <w:rPr>
          <w:szCs w:val="20"/>
        </w:rPr>
        <w:t xml:space="preserve"> KOUA (E. S.), La </w:t>
      </w:r>
      <w:r w:rsidRPr="002416F2">
        <w:rPr>
          <w:i/>
          <w:szCs w:val="20"/>
        </w:rPr>
        <w:t>protection de la fortune publique au Cameroun</w:t>
      </w:r>
      <w:r w:rsidRPr="002416F2">
        <w:rPr>
          <w:szCs w:val="20"/>
        </w:rPr>
        <w:t xml:space="preserve">, op.cit., p.67. </w:t>
      </w:r>
      <w:r w:rsidRPr="002416F2">
        <w:rPr>
          <w:szCs w:val="20"/>
          <w:vertAlign w:val="superscript"/>
        </w:rPr>
        <w:t>186</w:t>
      </w:r>
      <w:r w:rsidRPr="002416F2">
        <w:rPr>
          <w:szCs w:val="20"/>
        </w:rPr>
        <w:t xml:space="preserve"> Article 37 alinéa 2 du RGCP. </w:t>
      </w:r>
    </w:p>
  </w:footnote>
  <w:footnote w:id="137">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38 du RGCP. </w:t>
      </w:r>
    </w:p>
  </w:footnote>
  <w:footnote w:id="138">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37 alinéa 5 du RGCP. </w:t>
      </w:r>
    </w:p>
  </w:footnote>
  <w:footnote w:id="139">
    <w:p w:rsidR="00CA1815" w:rsidRPr="002416F2" w:rsidRDefault="00CA1815" w:rsidP="006F6783">
      <w:pPr>
        <w:pStyle w:val="footnotedescription"/>
        <w:spacing w:line="244" w:lineRule="auto"/>
        <w:ind w:right="13"/>
        <w:jc w:val="both"/>
        <w:rPr>
          <w:szCs w:val="20"/>
        </w:rPr>
      </w:pPr>
      <w:r w:rsidRPr="002416F2">
        <w:rPr>
          <w:rStyle w:val="Appelnotedebasdep"/>
          <w:szCs w:val="20"/>
        </w:rPr>
        <w:footnoteRef/>
      </w:r>
      <w:r w:rsidRPr="002416F2">
        <w:rPr>
          <w:szCs w:val="20"/>
        </w:rPr>
        <w:t xml:space="preserve"> Article 34 alinéa 2 de la loi n°2003/005. Dans ce sens, la Chambre des comptes rend des arrêts si les comptables sont déchargés ou quittes, en avance ou en débet. </w:t>
      </w:r>
      <w:r w:rsidRPr="002416F2">
        <w:rPr>
          <w:szCs w:val="20"/>
          <w:vertAlign w:val="superscript"/>
        </w:rPr>
        <w:t>190</w:t>
      </w:r>
      <w:r w:rsidRPr="002416F2">
        <w:rPr>
          <w:szCs w:val="20"/>
        </w:rPr>
        <w:t xml:space="preserve"> Article 36 alinéa 2 de la loi n°2003/005. </w:t>
      </w:r>
    </w:p>
  </w:footnote>
  <w:footnote w:id="140">
    <w:p w:rsidR="00CA1815" w:rsidRPr="002416F2" w:rsidRDefault="00CA1815" w:rsidP="006F6783">
      <w:pPr>
        <w:pStyle w:val="footnotedescription"/>
        <w:spacing w:after="38"/>
        <w:rPr>
          <w:szCs w:val="20"/>
        </w:rPr>
      </w:pPr>
      <w:r w:rsidRPr="002416F2">
        <w:rPr>
          <w:rStyle w:val="Appelnotedebasdep"/>
          <w:szCs w:val="20"/>
        </w:rPr>
        <w:footnoteRef/>
      </w:r>
      <w:r w:rsidRPr="002416F2">
        <w:rPr>
          <w:szCs w:val="20"/>
        </w:rPr>
        <w:t xml:space="preserve"> Article 41 du RGCP. </w:t>
      </w:r>
    </w:p>
  </w:footnote>
  <w:footnote w:id="141">
    <w:p w:rsidR="00CA1815" w:rsidRPr="002416F2" w:rsidRDefault="00CA1815" w:rsidP="006F6783">
      <w:pPr>
        <w:pStyle w:val="footnotedescription"/>
        <w:spacing w:line="240" w:lineRule="auto"/>
        <w:ind w:right="3"/>
        <w:jc w:val="both"/>
        <w:rPr>
          <w:szCs w:val="20"/>
        </w:rPr>
      </w:pPr>
      <w:r w:rsidRPr="002416F2">
        <w:rPr>
          <w:rStyle w:val="Appelnotedebasdep"/>
          <w:szCs w:val="20"/>
        </w:rPr>
        <w:footnoteRef/>
      </w:r>
      <w:r w:rsidRPr="002416F2">
        <w:rPr>
          <w:szCs w:val="20"/>
        </w:rPr>
        <w:t xml:space="preserve"> Sur la définition de l’amende en droit civil, droit pénal, droit du travail, procédure civile, voir : </w:t>
      </w:r>
      <w:r w:rsidRPr="002416F2">
        <w:rPr>
          <w:i/>
          <w:szCs w:val="20"/>
        </w:rPr>
        <w:t>Lexique des termes juridiques</w:t>
      </w:r>
      <w:r w:rsidRPr="002416F2">
        <w:rPr>
          <w:szCs w:val="20"/>
        </w:rPr>
        <w:t xml:space="preserve">, op.cit., pp. 35-36. </w:t>
      </w:r>
      <w:r w:rsidRPr="002416F2">
        <w:rPr>
          <w:szCs w:val="20"/>
          <w:vertAlign w:val="superscript"/>
        </w:rPr>
        <w:t>193</w:t>
      </w:r>
      <w:r w:rsidRPr="002416F2">
        <w:rPr>
          <w:szCs w:val="20"/>
        </w:rPr>
        <w:t xml:space="preserve"> Article 37 alinéa 5 du RCGP. </w:t>
      </w:r>
    </w:p>
  </w:footnote>
  <w:footnote w:id="142">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Articles 53 et 60 de la loi n°2003/005. </w:t>
      </w:r>
    </w:p>
  </w:footnote>
  <w:footnote w:id="143">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w:t>
      </w:r>
      <w:r w:rsidRPr="002416F2">
        <w:rPr>
          <w:i/>
          <w:szCs w:val="20"/>
        </w:rPr>
        <w:t>Lexiques des termes</w:t>
      </w:r>
      <w:r w:rsidRPr="002416F2">
        <w:rPr>
          <w:szCs w:val="20"/>
        </w:rPr>
        <w:t xml:space="preserve">, op.cit., p. 306. </w:t>
      </w:r>
    </w:p>
  </w:footnote>
  <w:footnote w:id="144">
    <w:p w:rsidR="00CA1815" w:rsidRPr="002416F2" w:rsidRDefault="00CA1815" w:rsidP="006F6783">
      <w:pPr>
        <w:pStyle w:val="footnotedescription"/>
        <w:spacing w:after="27"/>
        <w:rPr>
          <w:szCs w:val="20"/>
        </w:rPr>
      </w:pPr>
      <w:r w:rsidRPr="002416F2">
        <w:rPr>
          <w:rStyle w:val="Appelnotedebasdep"/>
          <w:szCs w:val="20"/>
        </w:rPr>
        <w:footnoteRef/>
      </w:r>
      <w:r w:rsidRPr="002416F2">
        <w:rPr>
          <w:szCs w:val="20"/>
        </w:rPr>
        <w:t xml:space="preserve"> Article 55 de la loi n°2003/005. </w:t>
      </w:r>
    </w:p>
  </w:footnote>
  <w:footnote w:id="145">
    <w:p w:rsidR="00CA1815" w:rsidRPr="002416F2" w:rsidRDefault="00CA1815" w:rsidP="006F6783">
      <w:pPr>
        <w:pStyle w:val="footnotedescription"/>
        <w:spacing w:after="7" w:line="259" w:lineRule="auto"/>
        <w:jc w:val="both"/>
        <w:rPr>
          <w:szCs w:val="20"/>
        </w:rPr>
      </w:pPr>
      <w:r w:rsidRPr="002416F2">
        <w:rPr>
          <w:rStyle w:val="Appelnotedebasdep"/>
          <w:szCs w:val="20"/>
        </w:rPr>
        <w:footnoteRef/>
      </w:r>
      <w:r w:rsidRPr="002416F2">
        <w:rPr>
          <w:szCs w:val="20"/>
        </w:rPr>
        <w:t xml:space="preserve"> Arrêt n°03/AD/CSC/CDC/S3/13 du 27 novembre 2013, compte de gestion de l’Hôpital général de Yaoundé, exercices 2006, 2007 et 2008. </w:t>
      </w:r>
    </w:p>
  </w:footnote>
  <w:footnote w:id="146">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Voir aussi, l’article 54 de la loi n°2003/005. </w:t>
      </w:r>
    </w:p>
  </w:footnote>
  <w:footnote w:id="147">
    <w:p w:rsidR="00CA1815" w:rsidRPr="002416F2" w:rsidRDefault="00CA1815" w:rsidP="006F6783">
      <w:pPr>
        <w:pStyle w:val="footnotedescription"/>
        <w:spacing w:line="251" w:lineRule="auto"/>
        <w:ind w:right="5644"/>
        <w:rPr>
          <w:szCs w:val="20"/>
        </w:rPr>
      </w:pPr>
      <w:r w:rsidRPr="002416F2">
        <w:rPr>
          <w:rStyle w:val="Appelnotedebasdep"/>
          <w:szCs w:val="20"/>
        </w:rPr>
        <w:footnoteRef/>
      </w:r>
      <w:r w:rsidRPr="002416F2">
        <w:rPr>
          <w:szCs w:val="20"/>
        </w:rPr>
        <w:t xml:space="preserve"> Voir, article 56 de la loi n°2003/005. </w:t>
      </w:r>
      <w:r w:rsidRPr="002416F2">
        <w:rPr>
          <w:szCs w:val="20"/>
          <w:vertAlign w:val="superscript"/>
        </w:rPr>
        <w:t>201</w:t>
      </w:r>
      <w:r w:rsidRPr="002416F2">
        <w:rPr>
          <w:szCs w:val="20"/>
        </w:rPr>
        <w:t xml:space="preserve"> Article 61 de la loi n°2003/005. </w:t>
      </w:r>
    </w:p>
  </w:footnote>
  <w:footnote w:id="148">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77 de la loi n°2003/005. </w:t>
      </w:r>
    </w:p>
  </w:footnote>
  <w:footnote w:id="149">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KOUA (S. E.), </w:t>
      </w:r>
      <w:r w:rsidRPr="002416F2">
        <w:rPr>
          <w:i/>
          <w:szCs w:val="20"/>
        </w:rPr>
        <w:t>La protection de la fortune publique</w:t>
      </w:r>
      <w:r w:rsidRPr="002416F2">
        <w:rPr>
          <w:szCs w:val="20"/>
        </w:rPr>
        <w:t xml:space="preserve">, op.cit., p. 157 et s. </w:t>
      </w:r>
    </w:p>
  </w:footnote>
  <w:footnote w:id="150">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58 de la loi n°2003/005. </w:t>
      </w:r>
    </w:p>
  </w:footnote>
  <w:footnote w:id="151">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15 de la loi n°2006/015. </w:t>
      </w:r>
    </w:p>
  </w:footnote>
  <w:footnote w:id="152">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54 à 61 de la loi n°2003/005. </w:t>
      </w:r>
    </w:p>
  </w:footnote>
  <w:footnote w:id="153">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15 de la loi n°2006/015. </w:t>
      </w:r>
    </w:p>
  </w:footnote>
  <w:footnote w:id="154">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18 de la loi n°2006/015. </w:t>
      </w:r>
    </w:p>
  </w:footnote>
  <w:footnote w:id="155">
    <w:p w:rsidR="00CA1815" w:rsidRPr="002416F2" w:rsidRDefault="00CA1815" w:rsidP="006F6783">
      <w:pPr>
        <w:pStyle w:val="footnotedescription"/>
        <w:spacing w:after="8" w:line="242" w:lineRule="auto"/>
        <w:ind w:right="1710"/>
        <w:rPr>
          <w:szCs w:val="20"/>
        </w:rPr>
      </w:pPr>
      <w:r w:rsidRPr="002416F2">
        <w:rPr>
          <w:rStyle w:val="Appelnotedebasdep"/>
          <w:szCs w:val="20"/>
        </w:rPr>
        <w:footnoteRef/>
      </w:r>
      <w:r w:rsidRPr="002416F2">
        <w:rPr>
          <w:szCs w:val="20"/>
        </w:rPr>
        <w:t xml:space="preserve"> Loi n°2011/028 du 14 décembre 2011 portant création d’un Tribunal criminel spécial. </w:t>
      </w:r>
      <w:r w:rsidRPr="002416F2">
        <w:rPr>
          <w:szCs w:val="20"/>
          <w:vertAlign w:val="superscript"/>
        </w:rPr>
        <w:t>211</w:t>
      </w:r>
      <w:r w:rsidRPr="002416F2">
        <w:rPr>
          <w:szCs w:val="20"/>
        </w:rPr>
        <w:t xml:space="preserve"> Article 8 alinéa 1 de la loi n°2011/028. </w:t>
      </w:r>
    </w:p>
  </w:footnote>
  <w:footnote w:id="156">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7 alinéa 1 de la loi n°2011/028. </w:t>
      </w:r>
    </w:p>
  </w:footnote>
  <w:footnote w:id="157">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7 alinéas 2, 3 et 4 de la loi n°2011/028. </w:t>
      </w:r>
    </w:p>
  </w:footnote>
  <w:footnote w:id="158">
    <w:p w:rsidR="00CA1815" w:rsidRPr="002416F2" w:rsidRDefault="00CA1815" w:rsidP="006F6783">
      <w:pPr>
        <w:pStyle w:val="footnotedescription"/>
        <w:spacing w:after="154" w:line="242" w:lineRule="auto"/>
        <w:ind w:right="7"/>
        <w:jc w:val="both"/>
        <w:rPr>
          <w:szCs w:val="20"/>
        </w:rPr>
      </w:pPr>
      <w:r w:rsidRPr="002416F2">
        <w:rPr>
          <w:rStyle w:val="Appelnotedebasdep"/>
          <w:szCs w:val="20"/>
        </w:rPr>
        <w:footnoteRef/>
      </w:r>
      <w:r w:rsidRPr="002416F2">
        <w:rPr>
          <w:szCs w:val="20"/>
        </w:rPr>
        <w:t xml:space="preserve"> L’article 11 alinéa (2) prévoit que : </w:t>
      </w:r>
      <w:r w:rsidRPr="002416F2">
        <w:rPr>
          <w:i/>
          <w:szCs w:val="20"/>
        </w:rPr>
        <w:t>« Le pourvoi du Ministère public porte sur les faits et les points de droit. (3) Le pourvoi des autres parties ne porte que sur les points de droit. (4) En cas de cassation, la Cour suprême évoque et statue. (2) En cas de décision de défaut, le délai d’instruction est de soixante (60) jours à  compter de sa notification à la partie défaillante. L’article 13 précise que : (1) L'examen du pourvoi par la Cour suprême est dévolu à une section spécialisée, désignée par le premier Président et comportant des magistrats des trois chambres judiciaire, administrative et des comptes à raison de deux (02) magistrats par chambre.(2) Cette section est présidée par le premier Président ou par un magistrat de siège de la Cour suprême, désigné par lui à cet effet.(3) Cette section dispose d'un délai maximum de six (06) mois pour vider sa saisine ».</w:t>
      </w:r>
      <w:r w:rsidRPr="002416F2">
        <w:rPr>
          <w:szCs w:val="20"/>
        </w:rPr>
        <w:t xml:space="preserve"> </w:t>
      </w:r>
    </w:p>
    <w:p w:rsidR="00CA1815" w:rsidRPr="002416F2" w:rsidRDefault="00CA1815" w:rsidP="006F6783">
      <w:pPr>
        <w:pStyle w:val="footnotedescription"/>
        <w:rPr>
          <w:szCs w:val="20"/>
        </w:rPr>
      </w:pPr>
      <w:r w:rsidRPr="002416F2">
        <w:rPr>
          <w:szCs w:val="20"/>
        </w:rPr>
        <w:t xml:space="preserve"> </w:t>
      </w:r>
    </w:p>
  </w:footnote>
  <w:footnote w:id="159">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DESMONS (E.), La responsabilité pénale des agents publics, PUF, Que sais-je ?, 1998. </w:t>
      </w:r>
    </w:p>
  </w:footnote>
  <w:footnote w:id="160">
    <w:p w:rsidR="00CA1815" w:rsidRPr="002416F2" w:rsidRDefault="00CA1815" w:rsidP="006F6783">
      <w:pPr>
        <w:pStyle w:val="footnotedescription"/>
        <w:spacing w:line="251" w:lineRule="auto"/>
        <w:ind w:right="5411"/>
        <w:rPr>
          <w:szCs w:val="20"/>
        </w:rPr>
      </w:pPr>
      <w:r w:rsidRPr="002416F2">
        <w:rPr>
          <w:rStyle w:val="Appelnotedebasdep"/>
          <w:szCs w:val="20"/>
        </w:rPr>
        <w:footnoteRef/>
      </w:r>
      <w:r w:rsidRPr="002416F2">
        <w:rPr>
          <w:szCs w:val="20"/>
        </w:rPr>
        <w:t xml:space="preserve"> Article 134 du code pénal camerounais. </w:t>
      </w:r>
      <w:r w:rsidRPr="002416F2">
        <w:rPr>
          <w:szCs w:val="20"/>
          <w:vertAlign w:val="superscript"/>
        </w:rPr>
        <w:t>217</w:t>
      </w:r>
      <w:r w:rsidRPr="002416F2">
        <w:rPr>
          <w:szCs w:val="20"/>
        </w:rPr>
        <w:t xml:space="preserve"> Article 58 de la loi n°2003/005. </w:t>
      </w:r>
    </w:p>
  </w:footnote>
  <w:footnote w:id="161">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135 du code pénal. </w:t>
      </w:r>
    </w:p>
  </w:footnote>
  <w:footnote w:id="162">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Articles 137 et 142 du code pénal. </w:t>
      </w:r>
    </w:p>
  </w:footnote>
  <w:footnote w:id="163">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31 du code pénal. </w:t>
      </w:r>
    </w:p>
  </w:footnote>
  <w:footnote w:id="164">
    <w:p w:rsidR="00CA1815" w:rsidRPr="002416F2" w:rsidRDefault="00CA1815" w:rsidP="006F6783">
      <w:pPr>
        <w:pStyle w:val="footnotedescription"/>
        <w:spacing w:line="251" w:lineRule="auto"/>
        <w:ind w:right="6472"/>
        <w:rPr>
          <w:szCs w:val="20"/>
        </w:rPr>
      </w:pPr>
      <w:r w:rsidRPr="002416F2">
        <w:rPr>
          <w:rStyle w:val="Appelnotedebasdep"/>
          <w:szCs w:val="20"/>
        </w:rPr>
        <w:footnoteRef/>
      </w:r>
      <w:r w:rsidRPr="002416F2">
        <w:rPr>
          <w:szCs w:val="20"/>
        </w:rPr>
        <w:t xml:space="preserve"> Article 133 du code pénal. </w:t>
      </w:r>
      <w:r w:rsidRPr="002416F2">
        <w:rPr>
          <w:szCs w:val="20"/>
          <w:vertAlign w:val="superscript"/>
        </w:rPr>
        <w:t>222</w:t>
      </w:r>
      <w:r w:rsidRPr="002416F2">
        <w:rPr>
          <w:szCs w:val="20"/>
        </w:rPr>
        <w:t xml:space="preserve"> Article 30 du code pénal. </w:t>
      </w:r>
    </w:p>
  </w:footnote>
  <w:footnote w:id="165">
    <w:p w:rsidR="00CA1815" w:rsidRPr="002416F2" w:rsidRDefault="00CA1815" w:rsidP="006F6783">
      <w:pPr>
        <w:pStyle w:val="footnotedescription"/>
        <w:spacing w:line="264" w:lineRule="auto"/>
        <w:jc w:val="both"/>
        <w:rPr>
          <w:szCs w:val="20"/>
        </w:rPr>
      </w:pPr>
      <w:r w:rsidRPr="002416F2">
        <w:rPr>
          <w:rStyle w:val="Appelnotedebasdep"/>
          <w:szCs w:val="20"/>
        </w:rPr>
        <w:footnoteRef/>
      </w:r>
      <w:r w:rsidRPr="002416F2">
        <w:rPr>
          <w:szCs w:val="20"/>
        </w:rPr>
        <w:t xml:space="preserve"> Décret n°94/199 du 7 octobre 1994 portant statut général de la fonction publique modifié et complété par le décret n°2000/287 du 12 octobre 2000. </w:t>
      </w:r>
    </w:p>
  </w:footnote>
  <w:footnote w:id="166">
    <w:p w:rsidR="00CA1815" w:rsidRPr="002416F2" w:rsidRDefault="00CA1815" w:rsidP="006F6783">
      <w:pPr>
        <w:pStyle w:val="footnotedescription"/>
        <w:spacing w:line="251" w:lineRule="auto"/>
        <w:ind w:right="8"/>
        <w:jc w:val="both"/>
        <w:rPr>
          <w:szCs w:val="20"/>
        </w:rPr>
      </w:pPr>
      <w:r w:rsidRPr="002416F2">
        <w:rPr>
          <w:rStyle w:val="Appelnotedebasdep"/>
          <w:szCs w:val="20"/>
        </w:rPr>
        <w:footnoteRef/>
      </w:r>
      <w:r w:rsidRPr="002416F2">
        <w:rPr>
          <w:szCs w:val="20"/>
        </w:rPr>
        <w:t xml:space="preserve"> On entent, également, par mesures conservatoires les mesures que prescrit le juge des référés, soit pour prévenir un dommage imminent, soit pour faire cesser un trouble manifestement illicite. </w:t>
      </w:r>
      <w:r w:rsidRPr="002416F2">
        <w:rPr>
          <w:i/>
          <w:szCs w:val="20"/>
        </w:rPr>
        <w:t>Lexiques des termes juridiques</w:t>
      </w:r>
      <w:r w:rsidRPr="002416F2">
        <w:rPr>
          <w:szCs w:val="20"/>
        </w:rPr>
        <w:t xml:space="preserve">, op.cit., p. 360. </w:t>
      </w:r>
    </w:p>
  </w:footnote>
  <w:footnote w:id="167">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108 alinéa 1 du SGFP. </w:t>
      </w:r>
    </w:p>
  </w:footnote>
  <w:footnote w:id="168">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108 alinéa 1 du SGFP précité. </w:t>
      </w:r>
    </w:p>
  </w:footnote>
  <w:footnote w:id="169">
    <w:p w:rsidR="00CA1815" w:rsidRPr="002416F2" w:rsidRDefault="00CA1815" w:rsidP="006F6783">
      <w:pPr>
        <w:pStyle w:val="footnotedescription"/>
        <w:rPr>
          <w:szCs w:val="20"/>
        </w:rPr>
      </w:pPr>
      <w:r w:rsidRPr="002416F2">
        <w:rPr>
          <w:rStyle w:val="Appelnotedebasdep"/>
          <w:szCs w:val="20"/>
        </w:rPr>
        <w:footnoteRef/>
      </w:r>
      <w:r w:rsidRPr="002416F2">
        <w:rPr>
          <w:szCs w:val="20"/>
        </w:rPr>
        <w:t xml:space="preserve"> Article 96 du SGFP. </w:t>
      </w:r>
    </w:p>
  </w:footnote>
  <w:footnote w:id="170">
    <w:p w:rsidR="00CA1815" w:rsidRPr="002416F2" w:rsidRDefault="00CA1815" w:rsidP="006F6783">
      <w:pPr>
        <w:pStyle w:val="footnotedescription"/>
        <w:spacing w:after="3"/>
        <w:rPr>
          <w:szCs w:val="20"/>
        </w:rPr>
      </w:pPr>
      <w:r w:rsidRPr="002416F2">
        <w:rPr>
          <w:rStyle w:val="Appelnotedebasdep"/>
          <w:szCs w:val="20"/>
        </w:rPr>
        <w:footnoteRef/>
      </w:r>
      <w:r w:rsidRPr="002416F2">
        <w:rPr>
          <w:szCs w:val="20"/>
        </w:rPr>
        <w:t xml:space="preserve"> CS/AP, 8 novembre 1973, Akono Essam Jean Lebon C/Etat du Cameroun. </w:t>
      </w:r>
    </w:p>
  </w:footnote>
  <w:footnote w:id="171">
    <w:p w:rsidR="00CA1815" w:rsidRPr="002416F2" w:rsidRDefault="00CA1815" w:rsidP="006F6783">
      <w:pPr>
        <w:pStyle w:val="footnotedescription"/>
        <w:spacing w:line="244" w:lineRule="auto"/>
        <w:rPr>
          <w:szCs w:val="20"/>
        </w:rPr>
      </w:pPr>
      <w:r w:rsidRPr="002416F2">
        <w:rPr>
          <w:rStyle w:val="Appelnotedebasdep"/>
          <w:szCs w:val="20"/>
        </w:rPr>
        <w:footnoteRef/>
      </w:r>
      <w:r w:rsidRPr="002416F2">
        <w:rPr>
          <w:szCs w:val="20"/>
        </w:rPr>
        <w:t xml:space="preserve"> Notamment, le respect des droits de la défense : CS/CA, 16 décembre 1982 ; Essimi Fabien ; CFJ, 8 décembre 1970, Sitamze Urbain. </w:t>
      </w:r>
    </w:p>
  </w:footnote>
  <w:footnote w:id="172">
    <w:p w:rsidR="00CA1815" w:rsidRPr="002416F2" w:rsidRDefault="00CA1815" w:rsidP="006F6783">
      <w:pPr>
        <w:pStyle w:val="footnotedescription"/>
        <w:spacing w:line="264" w:lineRule="auto"/>
        <w:jc w:val="both"/>
        <w:rPr>
          <w:szCs w:val="20"/>
        </w:rPr>
      </w:pPr>
      <w:r w:rsidRPr="002416F2">
        <w:rPr>
          <w:rStyle w:val="Appelnotedebasdep"/>
          <w:szCs w:val="20"/>
        </w:rPr>
        <w:footnoteRef/>
      </w:r>
      <w:r w:rsidRPr="002416F2">
        <w:rPr>
          <w:szCs w:val="20"/>
        </w:rPr>
        <w:t xml:space="preserve"> Le respect du contradictoire, droit à la communication du dossier, etc. CS/CA, 26 avril 1979, Keyanfe Jean Robert. </w:t>
      </w:r>
    </w:p>
  </w:footnote>
  <w:footnote w:id="173">
    <w:p w:rsidR="00CA1815" w:rsidRPr="002416F2" w:rsidRDefault="00CA1815" w:rsidP="006F6783">
      <w:pPr>
        <w:pStyle w:val="footnotedescription"/>
        <w:spacing w:after="13" w:line="247" w:lineRule="auto"/>
        <w:jc w:val="both"/>
        <w:rPr>
          <w:szCs w:val="20"/>
        </w:rPr>
      </w:pPr>
      <w:r w:rsidRPr="002416F2">
        <w:rPr>
          <w:rStyle w:val="Appelnotedebasdep"/>
          <w:szCs w:val="20"/>
        </w:rPr>
        <w:footnoteRef/>
      </w:r>
      <w:r w:rsidRPr="002416F2">
        <w:rPr>
          <w:szCs w:val="20"/>
        </w:rPr>
        <w:t xml:space="preserve"> En rapport avec le pouvoir discrétionnaire de l’autorité disciplinaire en matière de qualification de la faute : CS/CA, 26 avril 1979 Keyanfe Jean Robert, affaire précitée. </w:t>
      </w:r>
    </w:p>
  </w:footnote>
  <w:footnote w:id="174">
    <w:p w:rsidR="00CA1815" w:rsidRPr="002416F2" w:rsidRDefault="00CA1815" w:rsidP="006F6783">
      <w:pPr>
        <w:pStyle w:val="footnotedescription"/>
        <w:spacing w:line="276" w:lineRule="auto"/>
        <w:rPr>
          <w:szCs w:val="20"/>
        </w:rPr>
      </w:pPr>
      <w:r w:rsidRPr="002416F2">
        <w:rPr>
          <w:rStyle w:val="Appelnotedebasdep"/>
          <w:szCs w:val="20"/>
        </w:rPr>
        <w:footnoteRef/>
      </w:r>
      <w:r w:rsidRPr="002416F2">
        <w:rPr>
          <w:szCs w:val="20"/>
        </w:rPr>
        <w:t xml:space="preserve"> Dans sa décision du 26 juin 1996, le Conseil d’Etat français a apprécié positivement le caractère répétitif de la faute du fonctionnaire proportionnellement aux sanctions prononcées par l’autorité administrative. </w:t>
      </w:r>
    </w:p>
  </w:footnote>
  <w:footnote w:id="175">
    <w:p w:rsidR="00CA1815" w:rsidRPr="002416F2" w:rsidRDefault="00CA1815" w:rsidP="006F6783">
      <w:pPr>
        <w:pStyle w:val="footnotedescription"/>
        <w:spacing w:line="244" w:lineRule="auto"/>
        <w:ind w:right="4"/>
        <w:jc w:val="both"/>
        <w:rPr>
          <w:szCs w:val="20"/>
        </w:rPr>
      </w:pPr>
      <w:r w:rsidRPr="002416F2">
        <w:rPr>
          <w:rStyle w:val="Appelnotedebasdep"/>
          <w:szCs w:val="20"/>
        </w:rPr>
        <w:footnoteRef/>
      </w:r>
      <w:r w:rsidRPr="002416F2">
        <w:rPr>
          <w:szCs w:val="20"/>
        </w:rPr>
        <w:t xml:space="preserve"> CCA, 05 décembre 1951, Dame Regnault Veuve Olivier ; CFJ, 8 décembre 1970, Sitamze Urbain ; CFJ, 18 août 1972, Dame Mackongo Agnès Flore ; CS/CA, 30 juin 1983, Metou Josué. En France, CE, 26 décembre 1975, Rodière.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15" w:rsidRDefault="00CA1815">
    <w:pPr>
      <w:pStyle w:val="En-tte"/>
    </w:pPr>
    <w:r>
      <w:rPr>
        <w:noProof/>
        <w:lang w:eastAsia="fr-FR"/>
      </w:rPr>
      <mc:AlternateContent>
        <mc:Choice Requires="wps">
          <w:drawing>
            <wp:anchor distT="0" distB="0" distL="118745" distR="118745" simplePos="0" relativeHeight="251658240" behindDoc="1" locked="0" layoutInCell="1" allowOverlap="0">
              <wp:simplePos x="0" y="0"/>
              <wp:positionH relativeFrom="margin">
                <wp:posOffset>3175</wp:posOffset>
              </wp:positionH>
              <wp:positionV relativeFrom="page">
                <wp:posOffset>481965</wp:posOffset>
              </wp:positionV>
              <wp:extent cx="5938520" cy="290830"/>
              <wp:effectExtent l="0" t="0" r="5080" b="0"/>
              <wp:wrapSquare wrapText="bothSides"/>
              <wp:docPr id="197" name="Rectangle 197"/>
              <wp:cNvGraphicFramePr/>
              <a:graphic xmlns:a="http://schemas.openxmlformats.org/drawingml/2006/main">
                <a:graphicData uri="http://schemas.microsoft.com/office/word/2010/wordprocessingShape">
                  <wps:wsp>
                    <wps:cNvSpPr/>
                    <wps:spPr>
                      <a:xfrm>
                        <a:off x="0" y="0"/>
                        <a:ext cx="5938520" cy="290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CA1815" w:rsidRDefault="00CA1815">
                              <w:pPr>
                                <w:pStyle w:val="En-tte"/>
                                <w:jc w:val="center"/>
                                <w:rPr>
                                  <w:caps/>
                                  <w:color w:val="FFFFFF" w:themeColor="background1"/>
                                </w:rPr>
                              </w:pPr>
                              <w:r>
                                <w:rPr>
                                  <w:rFonts w:ascii="Times New Roman" w:hAnsi="Times New Roman" w:cs="Times New Roman"/>
                                  <w:caps/>
                                  <w:color w:val="FFFFFF" w:themeColor="background1"/>
                                </w:rPr>
                                <w:t>L’AGENT COMPTABLE DANS LES UNIVERSITES D’ETAT AU CAMEROUN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38" style="position:absolute;margin-left:.25pt;margin-top:37.95pt;width:467.6pt;height:22.9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" o:allowoverlap="f" fillcolor="#00b050" stroked="f" strokeweight="2pt">
              <v:textbox>
                <w:txbxContent>
                  <w:sdt>
                    <w:sdtPr>
                      <w:rPr>
                        <w:rFonts w:ascii="Times New Roman" w:hAnsi="Times New Roman" w:cs="Times New Roman"/>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CA1815" w:rsidRDefault="00CA1815">
                        <w:pPr>
                          <w:pStyle w:val="En-tte"/>
                          <w:jc w:val="center"/>
                          <w:rPr>
                            <w:caps/>
                            <w:color w:val="FFFFFF" w:themeColor="background1"/>
                          </w:rPr>
                        </w:pPr>
                        <w:r>
                          <w:rPr>
                            <w:rFonts w:ascii="Times New Roman" w:hAnsi="Times New Roman" w:cs="Times New Roman"/>
                            <w:caps/>
                            <w:color w:val="FFFFFF" w:themeColor="background1"/>
                          </w:rPr>
                          <w:t>L’AGENT COMPTABLE DANS LES UNIVERSITES D’ETAT AU CAMEROUN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7372"/>
    <w:multiLevelType w:val="hybridMultilevel"/>
    <w:tmpl w:val="EE442CBA"/>
    <w:lvl w:ilvl="0" w:tplc="F64C6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33130A"/>
    <w:multiLevelType w:val="hybridMultilevel"/>
    <w:tmpl w:val="2E70F7DC"/>
    <w:lvl w:ilvl="0" w:tplc="D1AC71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86626C"/>
    <w:multiLevelType w:val="hybridMultilevel"/>
    <w:tmpl w:val="910600B0"/>
    <w:lvl w:ilvl="0" w:tplc="D61A1F94">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5C731E"/>
    <w:multiLevelType w:val="hybridMultilevel"/>
    <w:tmpl w:val="4E322D5E"/>
    <w:lvl w:ilvl="0" w:tplc="DB165B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223A88"/>
    <w:multiLevelType w:val="hybridMultilevel"/>
    <w:tmpl w:val="81F8A15E"/>
    <w:lvl w:ilvl="0" w:tplc="86DE7EE8">
      <w:start w:val="1"/>
      <w:numFmt w:val="decimal"/>
      <w:lvlText w:val="%1-"/>
      <w:lvlJc w:val="left"/>
      <w:pPr>
        <w:ind w:left="1080" w:hanging="360"/>
      </w:pPr>
      <w:rPr>
        <w:rFonts w:cstheme="majorBid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A2A73F2"/>
    <w:multiLevelType w:val="hybridMultilevel"/>
    <w:tmpl w:val="114CEF5E"/>
    <w:lvl w:ilvl="0" w:tplc="55EE07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4A21E4"/>
    <w:multiLevelType w:val="hybridMultilevel"/>
    <w:tmpl w:val="6FFEF17A"/>
    <w:lvl w:ilvl="0" w:tplc="EA5C91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F155E9"/>
    <w:multiLevelType w:val="hybridMultilevel"/>
    <w:tmpl w:val="0E04113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9544086"/>
    <w:multiLevelType w:val="hybridMultilevel"/>
    <w:tmpl w:val="F322F710"/>
    <w:lvl w:ilvl="0" w:tplc="C0A63F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64768E"/>
    <w:multiLevelType w:val="hybridMultilevel"/>
    <w:tmpl w:val="A62A273C"/>
    <w:lvl w:ilvl="0" w:tplc="C464BA0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8706F1"/>
    <w:multiLevelType w:val="hybridMultilevel"/>
    <w:tmpl w:val="02747F1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FA04F3C"/>
    <w:multiLevelType w:val="hybridMultilevel"/>
    <w:tmpl w:val="5BFC6892"/>
    <w:lvl w:ilvl="0" w:tplc="549437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601B6A"/>
    <w:multiLevelType w:val="hybridMultilevel"/>
    <w:tmpl w:val="E050D9C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59B2A29"/>
    <w:multiLevelType w:val="hybridMultilevel"/>
    <w:tmpl w:val="66AEB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27261F"/>
    <w:multiLevelType w:val="hybridMultilevel"/>
    <w:tmpl w:val="8312E270"/>
    <w:lvl w:ilvl="0" w:tplc="FD5097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3C6BE7"/>
    <w:multiLevelType w:val="hybridMultilevel"/>
    <w:tmpl w:val="59C2C22C"/>
    <w:lvl w:ilvl="0" w:tplc="E5E065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293E4A"/>
    <w:multiLevelType w:val="hybridMultilevel"/>
    <w:tmpl w:val="00588DEC"/>
    <w:lvl w:ilvl="0" w:tplc="B63CD1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AD436B"/>
    <w:multiLevelType w:val="hybridMultilevel"/>
    <w:tmpl w:val="0638EB46"/>
    <w:lvl w:ilvl="0" w:tplc="B1B4C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123CFD"/>
    <w:multiLevelType w:val="hybridMultilevel"/>
    <w:tmpl w:val="DE26FB4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CB87E21"/>
    <w:multiLevelType w:val="hybridMultilevel"/>
    <w:tmpl w:val="6B54D31E"/>
    <w:lvl w:ilvl="0" w:tplc="D61A1F94">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9C7DFE"/>
    <w:multiLevelType w:val="hybridMultilevel"/>
    <w:tmpl w:val="474E10E6"/>
    <w:lvl w:ilvl="0" w:tplc="CCC2CB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B910C8"/>
    <w:multiLevelType w:val="hybridMultilevel"/>
    <w:tmpl w:val="09484DE2"/>
    <w:lvl w:ilvl="0" w:tplc="6EAE78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AAE209C"/>
    <w:multiLevelType w:val="hybridMultilevel"/>
    <w:tmpl w:val="5A90D2DE"/>
    <w:lvl w:ilvl="0" w:tplc="86DE7EE8">
      <w:start w:val="1"/>
      <w:numFmt w:val="decimal"/>
      <w:lvlText w:val="%1-"/>
      <w:lvlJc w:val="left"/>
      <w:pPr>
        <w:ind w:left="1080" w:hanging="360"/>
      </w:pPr>
      <w:rPr>
        <w:rFonts w:cstheme="majorBid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5D87595D"/>
    <w:multiLevelType w:val="hybridMultilevel"/>
    <w:tmpl w:val="72A00686"/>
    <w:lvl w:ilvl="0" w:tplc="D61A1F94">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186605"/>
    <w:multiLevelType w:val="hybridMultilevel"/>
    <w:tmpl w:val="33ACC5F4"/>
    <w:lvl w:ilvl="0" w:tplc="C4E4E79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EE59D9"/>
    <w:multiLevelType w:val="hybridMultilevel"/>
    <w:tmpl w:val="7B6C5046"/>
    <w:lvl w:ilvl="0" w:tplc="DE82CDD6">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748710A"/>
    <w:multiLevelType w:val="hybridMultilevel"/>
    <w:tmpl w:val="469AF1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8D60CF"/>
    <w:multiLevelType w:val="hybridMultilevel"/>
    <w:tmpl w:val="CCA2E61C"/>
    <w:lvl w:ilvl="0" w:tplc="C00AF6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8CD43C9"/>
    <w:multiLevelType w:val="hybridMultilevel"/>
    <w:tmpl w:val="8E82917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B0146FC"/>
    <w:multiLevelType w:val="hybridMultilevel"/>
    <w:tmpl w:val="9126DEA4"/>
    <w:lvl w:ilvl="0" w:tplc="E1144976">
      <w:numFmt w:val="bullet"/>
      <w:lvlText w:val="-"/>
      <w:lvlJc w:val="left"/>
      <w:pPr>
        <w:ind w:left="780" w:hanging="360"/>
      </w:pPr>
      <w:rPr>
        <w:rFonts w:ascii="Times New Roman" w:eastAsiaTheme="minorEastAsia"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nsid w:val="7119128A"/>
    <w:multiLevelType w:val="hybridMultilevel"/>
    <w:tmpl w:val="91FCFB86"/>
    <w:lvl w:ilvl="0" w:tplc="A04892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3C06714"/>
    <w:multiLevelType w:val="hybridMultilevel"/>
    <w:tmpl w:val="E9C48FE6"/>
    <w:lvl w:ilvl="0" w:tplc="C576C8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9E513DA"/>
    <w:multiLevelType w:val="hybridMultilevel"/>
    <w:tmpl w:val="16A4E2AE"/>
    <w:lvl w:ilvl="0" w:tplc="D61A1F94">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4"/>
  </w:num>
  <w:num w:numId="4">
    <w:abstractNumId w:val="22"/>
  </w:num>
  <w:num w:numId="5">
    <w:abstractNumId w:val="4"/>
  </w:num>
  <w:num w:numId="6">
    <w:abstractNumId w:val="7"/>
  </w:num>
  <w:num w:numId="7">
    <w:abstractNumId w:val="28"/>
  </w:num>
  <w:num w:numId="8">
    <w:abstractNumId w:val="18"/>
  </w:num>
  <w:num w:numId="9">
    <w:abstractNumId w:val="10"/>
  </w:num>
  <w:num w:numId="10">
    <w:abstractNumId w:val="12"/>
  </w:num>
  <w:num w:numId="11">
    <w:abstractNumId w:val="13"/>
  </w:num>
  <w:num w:numId="12">
    <w:abstractNumId w:val="25"/>
  </w:num>
  <w:num w:numId="13">
    <w:abstractNumId w:val="30"/>
  </w:num>
  <w:num w:numId="14">
    <w:abstractNumId w:val="6"/>
  </w:num>
  <w:num w:numId="15">
    <w:abstractNumId w:val="5"/>
  </w:num>
  <w:num w:numId="16">
    <w:abstractNumId w:val="17"/>
  </w:num>
  <w:num w:numId="17">
    <w:abstractNumId w:val="21"/>
  </w:num>
  <w:num w:numId="18">
    <w:abstractNumId w:val="11"/>
  </w:num>
  <w:num w:numId="19">
    <w:abstractNumId w:val="1"/>
  </w:num>
  <w:num w:numId="20">
    <w:abstractNumId w:val="0"/>
  </w:num>
  <w:num w:numId="21">
    <w:abstractNumId w:val="8"/>
  </w:num>
  <w:num w:numId="22">
    <w:abstractNumId w:val="31"/>
  </w:num>
  <w:num w:numId="23">
    <w:abstractNumId w:val="3"/>
  </w:num>
  <w:num w:numId="24">
    <w:abstractNumId w:val="27"/>
  </w:num>
  <w:num w:numId="25">
    <w:abstractNumId w:val="14"/>
  </w:num>
  <w:num w:numId="26">
    <w:abstractNumId w:val="15"/>
  </w:num>
  <w:num w:numId="27">
    <w:abstractNumId w:val="16"/>
  </w:num>
  <w:num w:numId="28">
    <w:abstractNumId w:val="20"/>
  </w:num>
  <w:num w:numId="29">
    <w:abstractNumId w:val="26"/>
  </w:num>
  <w:num w:numId="30">
    <w:abstractNumId w:val="32"/>
  </w:num>
  <w:num w:numId="31">
    <w:abstractNumId w:val="23"/>
  </w:num>
  <w:num w:numId="32">
    <w:abstractNumId w:val="19"/>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en-US" w:vendorID="64" w:dllVersion="6" w:nlCheck="1" w:checkStyle="0"/>
  <w:activeWritingStyle w:appName="MSWord" w:lang="fr-FR" w:vendorID="64" w:dllVersion="6" w:nlCheck="1" w:checkStyle="0"/>
  <w:activeWritingStyle w:appName="MSWord" w:lang="fr-CM"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fr-CM"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54"/>
    <w:rsid w:val="00003ED5"/>
    <w:rsid w:val="0000634F"/>
    <w:rsid w:val="000172AF"/>
    <w:rsid w:val="000236E6"/>
    <w:rsid w:val="00024312"/>
    <w:rsid w:val="00024F63"/>
    <w:rsid w:val="00037D62"/>
    <w:rsid w:val="00041A0A"/>
    <w:rsid w:val="00042705"/>
    <w:rsid w:val="00044049"/>
    <w:rsid w:val="00044B0C"/>
    <w:rsid w:val="00047101"/>
    <w:rsid w:val="00053436"/>
    <w:rsid w:val="000550D6"/>
    <w:rsid w:val="000575B1"/>
    <w:rsid w:val="00057AC3"/>
    <w:rsid w:val="000659B9"/>
    <w:rsid w:val="00066331"/>
    <w:rsid w:val="00077D58"/>
    <w:rsid w:val="000964B3"/>
    <w:rsid w:val="000A4379"/>
    <w:rsid w:val="000B446E"/>
    <w:rsid w:val="000B5DD3"/>
    <w:rsid w:val="000C01A2"/>
    <w:rsid w:val="000C56C4"/>
    <w:rsid w:val="000D0558"/>
    <w:rsid w:val="000D3D2A"/>
    <w:rsid w:val="000F0749"/>
    <w:rsid w:val="000F1472"/>
    <w:rsid w:val="000F20BC"/>
    <w:rsid w:val="000F548A"/>
    <w:rsid w:val="0010074E"/>
    <w:rsid w:val="0010107F"/>
    <w:rsid w:val="00114C2A"/>
    <w:rsid w:val="001167AC"/>
    <w:rsid w:val="0011782B"/>
    <w:rsid w:val="0012372F"/>
    <w:rsid w:val="001324BA"/>
    <w:rsid w:val="00134153"/>
    <w:rsid w:val="00136B99"/>
    <w:rsid w:val="00137FE6"/>
    <w:rsid w:val="00141402"/>
    <w:rsid w:val="00144B93"/>
    <w:rsid w:val="0014531B"/>
    <w:rsid w:val="00157629"/>
    <w:rsid w:val="001666F7"/>
    <w:rsid w:val="00170784"/>
    <w:rsid w:val="001732CB"/>
    <w:rsid w:val="0017522E"/>
    <w:rsid w:val="00180469"/>
    <w:rsid w:val="001818E7"/>
    <w:rsid w:val="0018197E"/>
    <w:rsid w:val="00183BC2"/>
    <w:rsid w:val="001910D5"/>
    <w:rsid w:val="001921DC"/>
    <w:rsid w:val="00192859"/>
    <w:rsid w:val="00193EA8"/>
    <w:rsid w:val="001A32ED"/>
    <w:rsid w:val="001A54E1"/>
    <w:rsid w:val="001B5329"/>
    <w:rsid w:val="001B78A7"/>
    <w:rsid w:val="001C0F37"/>
    <w:rsid w:val="001C43F8"/>
    <w:rsid w:val="001C5AC4"/>
    <w:rsid w:val="001D09FF"/>
    <w:rsid w:val="001D572C"/>
    <w:rsid w:val="001D6F19"/>
    <w:rsid w:val="001E4635"/>
    <w:rsid w:val="001E4AF1"/>
    <w:rsid w:val="001E6CA7"/>
    <w:rsid w:val="001E735B"/>
    <w:rsid w:val="001F3062"/>
    <w:rsid w:val="001F31AF"/>
    <w:rsid w:val="001F4225"/>
    <w:rsid w:val="001F60FE"/>
    <w:rsid w:val="00203124"/>
    <w:rsid w:val="0020583B"/>
    <w:rsid w:val="00213ED7"/>
    <w:rsid w:val="00215B64"/>
    <w:rsid w:val="00216109"/>
    <w:rsid w:val="002231AD"/>
    <w:rsid w:val="0022544D"/>
    <w:rsid w:val="002258B7"/>
    <w:rsid w:val="002326FA"/>
    <w:rsid w:val="00234C40"/>
    <w:rsid w:val="0023686D"/>
    <w:rsid w:val="00237F5C"/>
    <w:rsid w:val="00240C79"/>
    <w:rsid w:val="00241356"/>
    <w:rsid w:val="002416F2"/>
    <w:rsid w:val="0024533C"/>
    <w:rsid w:val="00245D1C"/>
    <w:rsid w:val="00251032"/>
    <w:rsid w:val="0025239D"/>
    <w:rsid w:val="002611FF"/>
    <w:rsid w:val="00273DB3"/>
    <w:rsid w:val="00274FA1"/>
    <w:rsid w:val="00277560"/>
    <w:rsid w:val="00277D2A"/>
    <w:rsid w:val="002826AE"/>
    <w:rsid w:val="0028271C"/>
    <w:rsid w:val="00283F8D"/>
    <w:rsid w:val="002860E3"/>
    <w:rsid w:val="002868F5"/>
    <w:rsid w:val="00292C31"/>
    <w:rsid w:val="00292D56"/>
    <w:rsid w:val="00294BB4"/>
    <w:rsid w:val="00295DBD"/>
    <w:rsid w:val="002A47A3"/>
    <w:rsid w:val="002B0D95"/>
    <w:rsid w:val="002B5D25"/>
    <w:rsid w:val="002C1559"/>
    <w:rsid w:val="002C1D1C"/>
    <w:rsid w:val="002D00FA"/>
    <w:rsid w:val="002D214F"/>
    <w:rsid w:val="002D712B"/>
    <w:rsid w:val="002E3B50"/>
    <w:rsid w:val="002E3E88"/>
    <w:rsid w:val="002F16F1"/>
    <w:rsid w:val="002F2652"/>
    <w:rsid w:val="002F3C43"/>
    <w:rsid w:val="002F72DF"/>
    <w:rsid w:val="003057D9"/>
    <w:rsid w:val="00307269"/>
    <w:rsid w:val="0031176F"/>
    <w:rsid w:val="00314894"/>
    <w:rsid w:val="003170C0"/>
    <w:rsid w:val="00321D76"/>
    <w:rsid w:val="0034252E"/>
    <w:rsid w:val="003431A2"/>
    <w:rsid w:val="00346374"/>
    <w:rsid w:val="003467EA"/>
    <w:rsid w:val="00350E41"/>
    <w:rsid w:val="00355905"/>
    <w:rsid w:val="0036063E"/>
    <w:rsid w:val="00381C9E"/>
    <w:rsid w:val="0038484C"/>
    <w:rsid w:val="0039114A"/>
    <w:rsid w:val="00392F09"/>
    <w:rsid w:val="00393DBB"/>
    <w:rsid w:val="00395DC2"/>
    <w:rsid w:val="003A1E21"/>
    <w:rsid w:val="003A2C63"/>
    <w:rsid w:val="003A503F"/>
    <w:rsid w:val="003B23E2"/>
    <w:rsid w:val="003B539C"/>
    <w:rsid w:val="003C0A4C"/>
    <w:rsid w:val="003C4648"/>
    <w:rsid w:val="003D43BE"/>
    <w:rsid w:val="003D4872"/>
    <w:rsid w:val="003D4C39"/>
    <w:rsid w:val="003D6DFC"/>
    <w:rsid w:val="004054C6"/>
    <w:rsid w:val="00407792"/>
    <w:rsid w:val="00413B54"/>
    <w:rsid w:val="0041606A"/>
    <w:rsid w:val="00422432"/>
    <w:rsid w:val="00423C84"/>
    <w:rsid w:val="004271ED"/>
    <w:rsid w:val="0042724F"/>
    <w:rsid w:val="004314DC"/>
    <w:rsid w:val="00433EF4"/>
    <w:rsid w:val="00442666"/>
    <w:rsid w:val="00446A1B"/>
    <w:rsid w:val="00450857"/>
    <w:rsid w:val="00451D54"/>
    <w:rsid w:val="00454219"/>
    <w:rsid w:val="00461CE8"/>
    <w:rsid w:val="00467B78"/>
    <w:rsid w:val="00472696"/>
    <w:rsid w:val="004737AC"/>
    <w:rsid w:val="0047388B"/>
    <w:rsid w:val="0047392C"/>
    <w:rsid w:val="0048194F"/>
    <w:rsid w:val="004825E5"/>
    <w:rsid w:val="004826B1"/>
    <w:rsid w:val="004906B4"/>
    <w:rsid w:val="00495E18"/>
    <w:rsid w:val="004A4AAD"/>
    <w:rsid w:val="004A55A3"/>
    <w:rsid w:val="004A5A99"/>
    <w:rsid w:val="004A5C9D"/>
    <w:rsid w:val="004B3565"/>
    <w:rsid w:val="004B379B"/>
    <w:rsid w:val="004D176A"/>
    <w:rsid w:val="004D66F1"/>
    <w:rsid w:val="004D7809"/>
    <w:rsid w:val="004D7E5D"/>
    <w:rsid w:val="004E64A4"/>
    <w:rsid w:val="004E6631"/>
    <w:rsid w:val="004E7727"/>
    <w:rsid w:val="004F17C3"/>
    <w:rsid w:val="004F35B6"/>
    <w:rsid w:val="004F49EB"/>
    <w:rsid w:val="00500A35"/>
    <w:rsid w:val="00502746"/>
    <w:rsid w:val="00510AEA"/>
    <w:rsid w:val="00511641"/>
    <w:rsid w:val="00516D25"/>
    <w:rsid w:val="005173BC"/>
    <w:rsid w:val="00526B1D"/>
    <w:rsid w:val="00536627"/>
    <w:rsid w:val="00540EFA"/>
    <w:rsid w:val="005417B6"/>
    <w:rsid w:val="00544486"/>
    <w:rsid w:val="005444B8"/>
    <w:rsid w:val="0054751C"/>
    <w:rsid w:val="00547C2B"/>
    <w:rsid w:val="00552519"/>
    <w:rsid w:val="00557964"/>
    <w:rsid w:val="0056261C"/>
    <w:rsid w:val="005627B8"/>
    <w:rsid w:val="005641FF"/>
    <w:rsid w:val="00565E51"/>
    <w:rsid w:val="00567CC9"/>
    <w:rsid w:val="00580DB4"/>
    <w:rsid w:val="005818B2"/>
    <w:rsid w:val="00584A46"/>
    <w:rsid w:val="005913DA"/>
    <w:rsid w:val="00591C40"/>
    <w:rsid w:val="00592854"/>
    <w:rsid w:val="00592DFE"/>
    <w:rsid w:val="005975C6"/>
    <w:rsid w:val="005B1387"/>
    <w:rsid w:val="005B3D27"/>
    <w:rsid w:val="005C1B36"/>
    <w:rsid w:val="005C474F"/>
    <w:rsid w:val="005C650E"/>
    <w:rsid w:val="005C69AC"/>
    <w:rsid w:val="005C7DA4"/>
    <w:rsid w:val="005D151F"/>
    <w:rsid w:val="005D2FE3"/>
    <w:rsid w:val="005D3A34"/>
    <w:rsid w:val="005D43CE"/>
    <w:rsid w:val="005D7B0D"/>
    <w:rsid w:val="005E0A9A"/>
    <w:rsid w:val="005E3782"/>
    <w:rsid w:val="005E4215"/>
    <w:rsid w:val="005E55F2"/>
    <w:rsid w:val="005E6209"/>
    <w:rsid w:val="005E771B"/>
    <w:rsid w:val="005E7A71"/>
    <w:rsid w:val="005F0343"/>
    <w:rsid w:val="005F0CA0"/>
    <w:rsid w:val="005F5A39"/>
    <w:rsid w:val="006008A6"/>
    <w:rsid w:val="00603EC5"/>
    <w:rsid w:val="006068A3"/>
    <w:rsid w:val="0062016A"/>
    <w:rsid w:val="00621FDB"/>
    <w:rsid w:val="006231AE"/>
    <w:rsid w:val="00636DB5"/>
    <w:rsid w:val="00640D65"/>
    <w:rsid w:val="0064250A"/>
    <w:rsid w:val="006514BD"/>
    <w:rsid w:val="006626CC"/>
    <w:rsid w:val="006632C9"/>
    <w:rsid w:val="00665DBF"/>
    <w:rsid w:val="00674EB9"/>
    <w:rsid w:val="00680260"/>
    <w:rsid w:val="00682987"/>
    <w:rsid w:val="00684966"/>
    <w:rsid w:val="0068696D"/>
    <w:rsid w:val="00691574"/>
    <w:rsid w:val="00694A72"/>
    <w:rsid w:val="006A02F3"/>
    <w:rsid w:val="006A2EDA"/>
    <w:rsid w:val="006A679F"/>
    <w:rsid w:val="006B20C1"/>
    <w:rsid w:val="006B22F6"/>
    <w:rsid w:val="006B4840"/>
    <w:rsid w:val="006C2DBA"/>
    <w:rsid w:val="006C409D"/>
    <w:rsid w:val="006D1678"/>
    <w:rsid w:val="006D2C4B"/>
    <w:rsid w:val="006D3E99"/>
    <w:rsid w:val="006D4D0A"/>
    <w:rsid w:val="006D6E6D"/>
    <w:rsid w:val="006F511F"/>
    <w:rsid w:val="006F6783"/>
    <w:rsid w:val="00704C80"/>
    <w:rsid w:val="00706090"/>
    <w:rsid w:val="00706804"/>
    <w:rsid w:val="00706B70"/>
    <w:rsid w:val="00711C3B"/>
    <w:rsid w:val="007126D9"/>
    <w:rsid w:val="0072402F"/>
    <w:rsid w:val="00732E16"/>
    <w:rsid w:val="00733EF0"/>
    <w:rsid w:val="00735B6A"/>
    <w:rsid w:val="00744E69"/>
    <w:rsid w:val="00747284"/>
    <w:rsid w:val="00752DA8"/>
    <w:rsid w:val="00760FA2"/>
    <w:rsid w:val="00765F8B"/>
    <w:rsid w:val="00767480"/>
    <w:rsid w:val="007700C2"/>
    <w:rsid w:val="00772655"/>
    <w:rsid w:val="00774EAA"/>
    <w:rsid w:val="00793542"/>
    <w:rsid w:val="00795C48"/>
    <w:rsid w:val="007A0AC4"/>
    <w:rsid w:val="007A0C96"/>
    <w:rsid w:val="007A3116"/>
    <w:rsid w:val="007A6250"/>
    <w:rsid w:val="007A6DAA"/>
    <w:rsid w:val="007A7D8B"/>
    <w:rsid w:val="007B26D8"/>
    <w:rsid w:val="007C0E19"/>
    <w:rsid w:val="007C398E"/>
    <w:rsid w:val="007D0615"/>
    <w:rsid w:val="007D66EA"/>
    <w:rsid w:val="007E154E"/>
    <w:rsid w:val="007E16F9"/>
    <w:rsid w:val="007E38DE"/>
    <w:rsid w:val="007E6B39"/>
    <w:rsid w:val="007F51A3"/>
    <w:rsid w:val="0080045E"/>
    <w:rsid w:val="00800A7F"/>
    <w:rsid w:val="00806229"/>
    <w:rsid w:val="008069B8"/>
    <w:rsid w:val="008108C7"/>
    <w:rsid w:val="00810A5A"/>
    <w:rsid w:val="0081655C"/>
    <w:rsid w:val="00817FF0"/>
    <w:rsid w:val="00823663"/>
    <w:rsid w:val="008239AA"/>
    <w:rsid w:val="00823EAD"/>
    <w:rsid w:val="00833F68"/>
    <w:rsid w:val="00834738"/>
    <w:rsid w:val="00834F57"/>
    <w:rsid w:val="008351DE"/>
    <w:rsid w:val="008435BC"/>
    <w:rsid w:val="008455E1"/>
    <w:rsid w:val="008518D5"/>
    <w:rsid w:val="00853B88"/>
    <w:rsid w:val="00865252"/>
    <w:rsid w:val="00877E5A"/>
    <w:rsid w:val="00880305"/>
    <w:rsid w:val="008814B8"/>
    <w:rsid w:val="00890F8D"/>
    <w:rsid w:val="008914FE"/>
    <w:rsid w:val="00897408"/>
    <w:rsid w:val="008A01D6"/>
    <w:rsid w:val="008A6DE2"/>
    <w:rsid w:val="008B06DE"/>
    <w:rsid w:val="008B77D6"/>
    <w:rsid w:val="008B7990"/>
    <w:rsid w:val="008C0760"/>
    <w:rsid w:val="008C3629"/>
    <w:rsid w:val="008D50F8"/>
    <w:rsid w:val="008D5B29"/>
    <w:rsid w:val="008D7EA2"/>
    <w:rsid w:val="008E0D9F"/>
    <w:rsid w:val="008E54D9"/>
    <w:rsid w:val="008E7AC0"/>
    <w:rsid w:val="008F1922"/>
    <w:rsid w:val="008F1C6B"/>
    <w:rsid w:val="00910002"/>
    <w:rsid w:val="00912CBB"/>
    <w:rsid w:val="0091537F"/>
    <w:rsid w:val="00920D73"/>
    <w:rsid w:val="00921125"/>
    <w:rsid w:val="0092246F"/>
    <w:rsid w:val="00924ADD"/>
    <w:rsid w:val="00930274"/>
    <w:rsid w:val="00931F0D"/>
    <w:rsid w:val="00933B98"/>
    <w:rsid w:val="00934714"/>
    <w:rsid w:val="00934E2B"/>
    <w:rsid w:val="0096276F"/>
    <w:rsid w:val="009705E2"/>
    <w:rsid w:val="00973B8C"/>
    <w:rsid w:val="00973CA8"/>
    <w:rsid w:val="009835F2"/>
    <w:rsid w:val="009877BD"/>
    <w:rsid w:val="009979D3"/>
    <w:rsid w:val="009A05E8"/>
    <w:rsid w:val="009A6252"/>
    <w:rsid w:val="009A7337"/>
    <w:rsid w:val="009B5E8F"/>
    <w:rsid w:val="009B6BCD"/>
    <w:rsid w:val="009C7A6C"/>
    <w:rsid w:val="009D43A0"/>
    <w:rsid w:val="009D63D7"/>
    <w:rsid w:val="009E58DC"/>
    <w:rsid w:val="009F0322"/>
    <w:rsid w:val="009F5F94"/>
    <w:rsid w:val="00A1032B"/>
    <w:rsid w:val="00A21853"/>
    <w:rsid w:val="00A27FBB"/>
    <w:rsid w:val="00A31452"/>
    <w:rsid w:val="00A321C5"/>
    <w:rsid w:val="00A34284"/>
    <w:rsid w:val="00A34336"/>
    <w:rsid w:val="00A44847"/>
    <w:rsid w:val="00A460F8"/>
    <w:rsid w:val="00A5043A"/>
    <w:rsid w:val="00A53052"/>
    <w:rsid w:val="00A54D6C"/>
    <w:rsid w:val="00A55EC5"/>
    <w:rsid w:val="00A61DDC"/>
    <w:rsid w:val="00A6331B"/>
    <w:rsid w:val="00A648AE"/>
    <w:rsid w:val="00A67D7B"/>
    <w:rsid w:val="00A75400"/>
    <w:rsid w:val="00A775D4"/>
    <w:rsid w:val="00A8117F"/>
    <w:rsid w:val="00A83D17"/>
    <w:rsid w:val="00A90DD7"/>
    <w:rsid w:val="00A91374"/>
    <w:rsid w:val="00A943EA"/>
    <w:rsid w:val="00A96A03"/>
    <w:rsid w:val="00A97783"/>
    <w:rsid w:val="00AA1E79"/>
    <w:rsid w:val="00AA2642"/>
    <w:rsid w:val="00AA27F7"/>
    <w:rsid w:val="00AA6F93"/>
    <w:rsid w:val="00AB0018"/>
    <w:rsid w:val="00AB3BD9"/>
    <w:rsid w:val="00AB4301"/>
    <w:rsid w:val="00AB4ACA"/>
    <w:rsid w:val="00AC5517"/>
    <w:rsid w:val="00AD79B2"/>
    <w:rsid w:val="00AF3766"/>
    <w:rsid w:val="00AF3F02"/>
    <w:rsid w:val="00AF3FF7"/>
    <w:rsid w:val="00AF4C29"/>
    <w:rsid w:val="00AF5F37"/>
    <w:rsid w:val="00AF60C9"/>
    <w:rsid w:val="00B0311E"/>
    <w:rsid w:val="00B04EF4"/>
    <w:rsid w:val="00B05C79"/>
    <w:rsid w:val="00B07F51"/>
    <w:rsid w:val="00B1084D"/>
    <w:rsid w:val="00B1164F"/>
    <w:rsid w:val="00B1325F"/>
    <w:rsid w:val="00B16E1E"/>
    <w:rsid w:val="00B2009D"/>
    <w:rsid w:val="00B3243A"/>
    <w:rsid w:val="00B32C45"/>
    <w:rsid w:val="00B33DBD"/>
    <w:rsid w:val="00B535BD"/>
    <w:rsid w:val="00B557C0"/>
    <w:rsid w:val="00B56E13"/>
    <w:rsid w:val="00B63BA7"/>
    <w:rsid w:val="00B666A3"/>
    <w:rsid w:val="00B67CF3"/>
    <w:rsid w:val="00B70415"/>
    <w:rsid w:val="00B8647E"/>
    <w:rsid w:val="00B8649F"/>
    <w:rsid w:val="00B9021D"/>
    <w:rsid w:val="00B95ACD"/>
    <w:rsid w:val="00BA008A"/>
    <w:rsid w:val="00BA67B5"/>
    <w:rsid w:val="00BB2C45"/>
    <w:rsid w:val="00BB54A7"/>
    <w:rsid w:val="00BC2D59"/>
    <w:rsid w:val="00BC579F"/>
    <w:rsid w:val="00BC77AC"/>
    <w:rsid w:val="00BD46F7"/>
    <w:rsid w:val="00BD6861"/>
    <w:rsid w:val="00BE4CBC"/>
    <w:rsid w:val="00BE6F43"/>
    <w:rsid w:val="00BF1246"/>
    <w:rsid w:val="00BF1F8D"/>
    <w:rsid w:val="00BF35D7"/>
    <w:rsid w:val="00BF3D7B"/>
    <w:rsid w:val="00BF58C9"/>
    <w:rsid w:val="00C012F5"/>
    <w:rsid w:val="00C05397"/>
    <w:rsid w:val="00C10EF0"/>
    <w:rsid w:val="00C119C5"/>
    <w:rsid w:val="00C142EC"/>
    <w:rsid w:val="00C1601D"/>
    <w:rsid w:val="00C165E2"/>
    <w:rsid w:val="00C16A89"/>
    <w:rsid w:val="00C2740E"/>
    <w:rsid w:val="00C27FD9"/>
    <w:rsid w:val="00C325F7"/>
    <w:rsid w:val="00C35497"/>
    <w:rsid w:val="00C35C56"/>
    <w:rsid w:val="00C37319"/>
    <w:rsid w:val="00C4564A"/>
    <w:rsid w:val="00C5188E"/>
    <w:rsid w:val="00C51D0A"/>
    <w:rsid w:val="00C61DF9"/>
    <w:rsid w:val="00C70B11"/>
    <w:rsid w:val="00C723D2"/>
    <w:rsid w:val="00C75A52"/>
    <w:rsid w:val="00C7630B"/>
    <w:rsid w:val="00C8008A"/>
    <w:rsid w:val="00C8547D"/>
    <w:rsid w:val="00C91FC7"/>
    <w:rsid w:val="00C93015"/>
    <w:rsid w:val="00C951C7"/>
    <w:rsid w:val="00C97B13"/>
    <w:rsid w:val="00CA1815"/>
    <w:rsid w:val="00CA4CF7"/>
    <w:rsid w:val="00CA713F"/>
    <w:rsid w:val="00CA7CEC"/>
    <w:rsid w:val="00CB1AE2"/>
    <w:rsid w:val="00CB480A"/>
    <w:rsid w:val="00CB5B06"/>
    <w:rsid w:val="00CB6D6A"/>
    <w:rsid w:val="00CD6C39"/>
    <w:rsid w:val="00CD7F97"/>
    <w:rsid w:val="00CE101F"/>
    <w:rsid w:val="00CE372E"/>
    <w:rsid w:val="00CF1B89"/>
    <w:rsid w:val="00CF4CB5"/>
    <w:rsid w:val="00D01BA6"/>
    <w:rsid w:val="00D05999"/>
    <w:rsid w:val="00D059A3"/>
    <w:rsid w:val="00D07073"/>
    <w:rsid w:val="00D0744C"/>
    <w:rsid w:val="00D07DEE"/>
    <w:rsid w:val="00D120A4"/>
    <w:rsid w:val="00D12853"/>
    <w:rsid w:val="00D16B42"/>
    <w:rsid w:val="00D30097"/>
    <w:rsid w:val="00D35A0F"/>
    <w:rsid w:val="00D3666E"/>
    <w:rsid w:val="00D428CC"/>
    <w:rsid w:val="00D45686"/>
    <w:rsid w:val="00D50119"/>
    <w:rsid w:val="00D532C7"/>
    <w:rsid w:val="00D63391"/>
    <w:rsid w:val="00D63C19"/>
    <w:rsid w:val="00D63F4B"/>
    <w:rsid w:val="00D65C29"/>
    <w:rsid w:val="00D6745B"/>
    <w:rsid w:val="00D67B67"/>
    <w:rsid w:val="00D7032E"/>
    <w:rsid w:val="00D70ADB"/>
    <w:rsid w:val="00D71EF2"/>
    <w:rsid w:val="00D764CA"/>
    <w:rsid w:val="00D77241"/>
    <w:rsid w:val="00D772A7"/>
    <w:rsid w:val="00D823D4"/>
    <w:rsid w:val="00D90628"/>
    <w:rsid w:val="00D95826"/>
    <w:rsid w:val="00DA06EC"/>
    <w:rsid w:val="00DA2FF4"/>
    <w:rsid w:val="00DA7ECC"/>
    <w:rsid w:val="00DB180E"/>
    <w:rsid w:val="00DB4263"/>
    <w:rsid w:val="00DB5178"/>
    <w:rsid w:val="00DC1F29"/>
    <w:rsid w:val="00DC2D35"/>
    <w:rsid w:val="00DC5858"/>
    <w:rsid w:val="00DC5D6F"/>
    <w:rsid w:val="00DD5069"/>
    <w:rsid w:val="00DE275C"/>
    <w:rsid w:val="00DE5417"/>
    <w:rsid w:val="00DF5AC6"/>
    <w:rsid w:val="00E0388F"/>
    <w:rsid w:val="00E04ACB"/>
    <w:rsid w:val="00E3216B"/>
    <w:rsid w:val="00E333E4"/>
    <w:rsid w:val="00E41728"/>
    <w:rsid w:val="00E44BE2"/>
    <w:rsid w:val="00E511CC"/>
    <w:rsid w:val="00E51C5D"/>
    <w:rsid w:val="00E54198"/>
    <w:rsid w:val="00E54CFF"/>
    <w:rsid w:val="00E601AF"/>
    <w:rsid w:val="00E61539"/>
    <w:rsid w:val="00E61D9B"/>
    <w:rsid w:val="00E65C9A"/>
    <w:rsid w:val="00E73BB3"/>
    <w:rsid w:val="00E7609C"/>
    <w:rsid w:val="00E77506"/>
    <w:rsid w:val="00E77A46"/>
    <w:rsid w:val="00E8511C"/>
    <w:rsid w:val="00E85425"/>
    <w:rsid w:val="00E8627D"/>
    <w:rsid w:val="00E924A7"/>
    <w:rsid w:val="00EB1BDC"/>
    <w:rsid w:val="00EB2B5D"/>
    <w:rsid w:val="00EB7D8D"/>
    <w:rsid w:val="00EC0FB1"/>
    <w:rsid w:val="00EC398A"/>
    <w:rsid w:val="00EC7C9F"/>
    <w:rsid w:val="00ED15B0"/>
    <w:rsid w:val="00ED2C32"/>
    <w:rsid w:val="00ED46D4"/>
    <w:rsid w:val="00ED55B0"/>
    <w:rsid w:val="00EE314C"/>
    <w:rsid w:val="00EF20A6"/>
    <w:rsid w:val="00EF3027"/>
    <w:rsid w:val="00EF4C66"/>
    <w:rsid w:val="00EF53F7"/>
    <w:rsid w:val="00EF661C"/>
    <w:rsid w:val="00F00751"/>
    <w:rsid w:val="00F01FF9"/>
    <w:rsid w:val="00F06A2B"/>
    <w:rsid w:val="00F11542"/>
    <w:rsid w:val="00F11FBD"/>
    <w:rsid w:val="00F2406E"/>
    <w:rsid w:val="00F255A8"/>
    <w:rsid w:val="00F2708D"/>
    <w:rsid w:val="00F34F89"/>
    <w:rsid w:val="00F350A6"/>
    <w:rsid w:val="00F40E8B"/>
    <w:rsid w:val="00F462D8"/>
    <w:rsid w:val="00F466CB"/>
    <w:rsid w:val="00F52188"/>
    <w:rsid w:val="00F6052D"/>
    <w:rsid w:val="00F61323"/>
    <w:rsid w:val="00F63F26"/>
    <w:rsid w:val="00F66ADB"/>
    <w:rsid w:val="00F712E8"/>
    <w:rsid w:val="00F71B6B"/>
    <w:rsid w:val="00F74678"/>
    <w:rsid w:val="00F747A1"/>
    <w:rsid w:val="00F909A9"/>
    <w:rsid w:val="00FA0192"/>
    <w:rsid w:val="00FA23D3"/>
    <w:rsid w:val="00FB1BF8"/>
    <w:rsid w:val="00FB645A"/>
    <w:rsid w:val="00FB6C74"/>
    <w:rsid w:val="00FC04F2"/>
    <w:rsid w:val="00FC0A3D"/>
    <w:rsid w:val="00FD08C8"/>
    <w:rsid w:val="00FD2A6D"/>
    <w:rsid w:val="00FD4590"/>
    <w:rsid w:val="00FE50EB"/>
    <w:rsid w:val="00FF23A9"/>
    <w:rsid w:val="00FF3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E3901-FB37-46E6-B4DD-E2530F3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AF"/>
  </w:style>
  <w:style w:type="paragraph" w:styleId="Titre1">
    <w:name w:val="heading 1"/>
    <w:basedOn w:val="Normal"/>
    <w:next w:val="Normal"/>
    <w:link w:val="Titre1Car"/>
    <w:uiPriority w:val="9"/>
    <w:qFormat/>
    <w:rsid w:val="002C1D1C"/>
    <w:pPr>
      <w:keepNext/>
      <w:keepLines/>
      <w:spacing w:before="480" w:after="0" w:line="360" w:lineRule="auto"/>
      <w:jc w:val="center"/>
      <w:outlineLvl w:val="0"/>
    </w:pPr>
    <w:rPr>
      <w:rFonts w:ascii="Times New Roman" w:eastAsiaTheme="majorEastAsia" w:hAnsi="Times New Roman" w:cstheme="majorBidi"/>
      <w:b/>
      <w:bCs/>
      <w:sz w:val="28"/>
      <w:szCs w:val="28"/>
    </w:rPr>
  </w:style>
  <w:style w:type="paragraph" w:styleId="Titre2">
    <w:name w:val="heading 2"/>
    <w:next w:val="Normal"/>
    <w:link w:val="Titre2Car"/>
    <w:rsid w:val="002C1D1C"/>
    <w:pPr>
      <w:keepNext/>
      <w:keepLines/>
      <w:suppressAutoHyphens/>
      <w:autoSpaceDN w:val="0"/>
      <w:spacing w:after="256" w:line="360" w:lineRule="auto"/>
      <w:ind w:left="10" w:hanging="10"/>
      <w:jc w:val="center"/>
      <w:textAlignment w:val="baseline"/>
      <w:outlineLvl w:val="1"/>
    </w:pPr>
    <w:rPr>
      <w:rFonts w:ascii="Times New Roman" w:eastAsia="Times New Roman" w:hAnsi="Times New Roman" w:cs="Times New Roman"/>
      <w:b/>
      <w:color w:val="000000"/>
      <w:sz w:val="24"/>
      <w:lang w:eastAsia="fr-FR"/>
    </w:rPr>
  </w:style>
  <w:style w:type="paragraph" w:styleId="Titre3">
    <w:name w:val="heading 3"/>
    <w:basedOn w:val="Normal"/>
    <w:next w:val="Normal"/>
    <w:link w:val="Titre3Car"/>
    <w:uiPriority w:val="9"/>
    <w:unhideWhenUsed/>
    <w:qFormat/>
    <w:rsid w:val="002C1D1C"/>
    <w:pPr>
      <w:keepNext/>
      <w:keepLines/>
      <w:spacing w:before="200" w:after="0" w:line="360" w:lineRule="auto"/>
      <w:jc w:val="center"/>
      <w:outlineLvl w:val="2"/>
    </w:pPr>
    <w:rPr>
      <w:rFonts w:ascii="Times New Roman" w:eastAsiaTheme="majorEastAsia" w:hAnsi="Times New Roman" w:cstheme="majorBidi"/>
      <w:b/>
      <w:bCs/>
      <w:sz w:val="24"/>
    </w:rPr>
  </w:style>
  <w:style w:type="paragraph" w:styleId="Titre4">
    <w:name w:val="heading 4"/>
    <w:basedOn w:val="Normal"/>
    <w:next w:val="Normal"/>
    <w:link w:val="Titre4Car"/>
    <w:uiPriority w:val="9"/>
    <w:unhideWhenUsed/>
    <w:qFormat/>
    <w:rsid w:val="004737AC"/>
    <w:pPr>
      <w:keepNext/>
      <w:keepLines/>
      <w:spacing w:before="200" w:after="0" w:line="360" w:lineRule="auto"/>
      <w:jc w:val="center"/>
      <w:outlineLvl w:val="3"/>
    </w:pPr>
    <w:rPr>
      <w:rFonts w:ascii="Times New Roman" w:eastAsiaTheme="majorEastAsia" w:hAnsi="Times New Roman" w:cstheme="majorBidi"/>
      <w:b/>
      <w:bCs/>
      <w:iCs/>
      <w:sz w:val="24"/>
    </w:rPr>
  </w:style>
  <w:style w:type="paragraph" w:styleId="Titre5">
    <w:name w:val="heading 5"/>
    <w:basedOn w:val="Normal"/>
    <w:next w:val="Normal"/>
    <w:link w:val="Titre5Car"/>
    <w:uiPriority w:val="9"/>
    <w:unhideWhenUsed/>
    <w:qFormat/>
    <w:rsid w:val="005E7A71"/>
    <w:pPr>
      <w:keepNext/>
      <w:keepLines/>
      <w:spacing w:before="40" w:after="0" w:line="360" w:lineRule="auto"/>
      <w:jc w:val="center"/>
      <w:outlineLvl w:val="4"/>
    </w:pPr>
    <w:rPr>
      <w:rFonts w:ascii="Times New Roman" w:eastAsiaTheme="majorEastAsia" w:hAnsi="Times New Roman" w:cstheme="majorBidi"/>
      <w:b/>
      <w:sz w:val="24"/>
    </w:rPr>
  </w:style>
  <w:style w:type="paragraph" w:styleId="Titre6">
    <w:name w:val="heading 6"/>
    <w:basedOn w:val="Normal"/>
    <w:next w:val="Normal"/>
    <w:link w:val="Titre6Car"/>
    <w:uiPriority w:val="9"/>
    <w:unhideWhenUsed/>
    <w:qFormat/>
    <w:rsid w:val="008518D5"/>
    <w:pPr>
      <w:keepNext/>
      <w:keepLines/>
      <w:spacing w:before="40" w:after="0" w:line="360" w:lineRule="auto"/>
      <w:jc w:val="center"/>
      <w:outlineLvl w:val="5"/>
    </w:pPr>
    <w:rPr>
      <w:rFonts w:ascii="Times New Roman" w:eastAsiaTheme="majorEastAsia" w:hAnsi="Times New Roman" w:cstheme="majorBid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1D1C"/>
    <w:rPr>
      <w:rFonts w:ascii="Times New Roman" w:eastAsiaTheme="majorEastAsia" w:hAnsi="Times New Roman" w:cstheme="majorBidi"/>
      <w:b/>
      <w:bCs/>
      <w:sz w:val="28"/>
      <w:szCs w:val="28"/>
    </w:rPr>
  </w:style>
  <w:style w:type="character" w:customStyle="1" w:styleId="Titre2Car">
    <w:name w:val="Titre 2 Car"/>
    <w:basedOn w:val="Policepardfaut"/>
    <w:link w:val="Titre2"/>
    <w:rsid w:val="002C1D1C"/>
    <w:rPr>
      <w:rFonts w:ascii="Times New Roman" w:eastAsia="Times New Roman" w:hAnsi="Times New Roman" w:cs="Times New Roman"/>
      <w:b/>
      <w:color w:val="000000"/>
      <w:sz w:val="24"/>
      <w:lang w:eastAsia="fr-FR"/>
    </w:rPr>
  </w:style>
  <w:style w:type="character" w:customStyle="1" w:styleId="Titre3Car">
    <w:name w:val="Titre 3 Car"/>
    <w:basedOn w:val="Policepardfaut"/>
    <w:link w:val="Titre3"/>
    <w:uiPriority w:val="9"/>
    <w:rsid w:val="002C1D1C"/>
    <w:rPr>
      <w:rFonts w:ascii="Times New Roman" w:eastAsiaTheme="majorEastAsia" w:hAnsi="Times New Roman" w:cstheme="majorBidi"/>
      <w:b/>
      <w:bCs/>
      <w:sz w:val="24"/>
    </w:rPr>
  </w:style>
  <w:style w:type="character" w:customStyle="1" w:styleId="Titre4Car">
    <w:name w:val="Titre 4 Car"/>
    <w:basedOn w:val="Policepardfaut"/>
    <w:link w:val="Titre4"/>
    <w:uiPriority w:val="9"/>
    <w:rsid w:val="004737AC"/>
    <w:rPr>
      <w:rFonts w:ascii="Times New Roman" w:eastAsiaTheme="majorEastAsia" w:hAnsi="Times New Roman" w:cstheme="majorBidi"/>
      <w:b/>
      <w:bCs/>
      <w:iCs/>
      <w:sz w:val="24"/>
    </w:rPr>
  </w:style>
  <w:style w:type="character" w:customStyle="1" w:styleId="Titre5Car">
    <w:name w:val="Titre 5 Car"/>
    <w:basedOn w:val="Policepardfaut"/>
    <w:link w:val="Titre5"/>
    <w:uiPriority w:val="9"/>
    <w:rsid w:val="005E7A71"/>
    <w:rPr>
      <w:rFonts w:ascii="Times New Roman" w:eastAsiaTheme="majorEastAsia" w:hAnsi="Times New Roman" w:cstheme="majorBidi"/>
      <w:b/>
      <w:sz w:val="24"/>
    </w:rPr>
  </w:style>
  <w:style w:type="character" w:customStyle="1" w:styleId="Titre6Car">
    <w:name w:val="Titre 6 Car"/>
    <w:basedOn w:val="Policepardfaut"/>
    <w:link w:val="Titre6"/>
    <w:uiPriority w:val="9"/>
    <w:rsid w:val="008518D5"/>
    <w:rPr>
      <w:rFonts w:ascii="Times New Roman" w:eastAsiaTheme="majorEastAsia" w:hAnsi="Times New Roman" w:cstheme="majorBidi"/>
      <w:b/>
      <w:sz w:val="24"/>
    </w:rPr>
  </w:style>
  <w:style w:type="paragraph" w:styleId="Paragraphedeliste">
    <w:name w:val="List Paragraph"/>
    <w:basedOn w:val="Normal"/>
    <w:uiPriority w:val="34"/>
    <w:qFormat/>
    <w:rsid w:val="002E3B50"/>
    <w:pPr>
      <w:ind w:left="720"/>
      <w:contextualSpacing/>
    </w:pPr>
  </w:style>
  <w:style w:type="paragraph" w:styleId="Notedebasdepage">
    <w:name w:val="footnote text"/>
    <w:basedOn w:val="Normal"/>
    <w:link w:val="NotedebasdepageCar"/>
    <w:uiPriority w:val="99"/>
    <w:unhideWhenUsed/>
    <w:rsid w:val="002E3B50"/>
    <w:pPr>
      <w:spacing w:after="0" w:line="240" w:lineRule="auto"/>
    </w:pPr>
    <w:rPr>
      <w:sz w:val="20"/>
      <w:szCs w:val="20"/>
    </w:rPr>
  </w:style>
  <w:style w:type="character" w:customStyle="1" w:styleId="NotedebasdepageCar">
    <w:name w:val="Note de bas de page Car"/>
    <w:basedOn w:val="Policepardfaut"/>
    <w:link w:val="Notedebasdepage"/>
    <w:uiPriority w:val="99"/>
    <w:rsid w:val="002E3B50"/>
    <w:rPr>
      <w:sz w:val="20"/>
      <w:szCs w:val="20"/>
    </w:rPr>
  </w:style>
  <w:style w:type="character" w:styleId="Appelnotedebasdep">
    <w:name w:val="footnote reference"/>
    <w:basedOn w:val="Policepardfaut"/>
    <w:unhideWhenUsed/>
    <w:rsid w:val="002E3B50"/>
    <w:rPr>
      <w:vertAlign w:val="superscript"/>
    </w:rPr>
  </w:style>
  <w:style w:type="paragraph" w:styleId="En-tte">
    <w:name w:val="header"/>
    <w:basedOn w:val="Normal"/>
    <w:link w:val="En-tteCar"/>
    <w:uiPriority w:val="99"/>
    <w:unhideWhenUsed/>
    <w:rsid w:val="00ED15B0"/>
    <w:pPr>
      <w:tabs>
        <w:tab w:val="center" w:pos="4536"/>
        <w:tab w:val="right" w:pos="9072"/>
      </w:tabs>
      <w:spacing w:after="0" w:line="240" w:lineRule="auto"/>
    </w:pPr>
  </w:style>
  <w:style w:type="character" w:customStyle="1" w:styleId="En-tteCar">
    <w:name w:val="En-tête Car"/>
    <w:basedOn w:val="Policepardfaut"/>
    <w:link w:val="En-tte"/>
    <w:uiPriority w:val="99"/>
    <w:rsid w:val="00ED15B0"/>
  </w:style>
  <w:style w:type="paragraph" w:styleId="Pieddepage">
    <w:name w:val="footer"/>
    <w:basedOn w:val="Normal"/>
    <w:link w:val="PieddepageCar"/>
    <w:uiPriority w:val="99"/>
    <w:unhideWhenUsed/>
    <w:rsid w:val="00ED1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5B0"/>
  </w:style>
  <w:style w:type="paragraph" w:customStyle="1" w:styleId="footnotedescription">
    <w:name w:val="footnote description"/>
    <w:next w:val="Normal"/>
    <w:rsid w:val="00A6331B"/>
    <w:pPr>
      <w:suppressAutoHyphens/>
      <w:autoSpaceDN w:val="0"/>
      <w:spacing w:after="0" w:line="256" w:lineRule="auto"/>
      <w:textAlignment w:val="baseline"/>
    </w:pPr>
    <w:rPr>
      <w:rFonts w:ascii="Times New Roman" w:eastAsia="Times New Roman" w:hAnsi="Times New Roman" w:cs="Times New Roman"/>
      <w:color w:val="000000"/>
      <w:sz w:val="20"/>
      <w:lang w:eastAsia="fr-FR"/>
    </w:rPr>
  </w:style>
  <w:style w:type="character" w:styleId="Lienhypertexte">
    <w:name w:val="Hyperlink"/>
    <w:basedOn w:val="Policepardfaut"/>
    <w:uiPriority w:val="99"/>
    <w:unhideWhenUsed/>
    <w:rsid w:val="0096276F"/>
    <w:rPr>
      <w:color w:val="0000FF" w:themeColor="hyperlink"/>
      <w:u w:val="single"/>
    </w:rPr>
  </w:style>
  <w:style w:type="character" w:customStyle="1" w:styleId="Bodytext1">
    <w:name w:val="Body text|1_"/>
    <w:basedOn w:val="Policepardfaut"/>
    <w:link w:val="Bodytext10"/>
    <w:rsid w:val="00A54D6C"/>
    <w:rPr>
      <w:rFonts w:ascii="Arial" w:eastAsia="Arial" w:hAnsi="Arial" w:cs="Arial"/>
      <w:color w:val="231F20"/>
      <w:sz w:val="16"/>
      <w:szCs w:val="16"/>
      <w:shd w:val="clear" w:color="auto" w:fill="FFFFFF"/>
    </w:rPr>
  </w:style>
  <w:style w:type="paragraph" w:customStyle="1" w:styleId="Bodytext10">
    <w:name w:val="Body text|1"/>
    <w:basedOn w:val="Normal"/>
    <w:link w:val="Bodytext1"/>
    <w:rsid w:val="00A54D6C"/>
    <w:pPr>
      <w:widowControl w:val="0"/>
      <w:shd w:val="clear" w:color="auto" w:fill="FFFFFF"/>
      <w:spacing w:after="120" w:line="319" w:lineRule="auto"/>
    </w:pPr>
    <w:rPr>
      <w:rFonts w:ascii="Arial" w:eastAsia="Arial" w:hAnsi="Arial" w:cs="Arial"/>
      <w:color w:val="231F20"/>
      <w:sz w:val="16"/>
      <w:szCs w:val="16"/>
    </w:rPr>
  </w:style>
  <w:style w:type="character" w:customStyle="1" w:styleId="Bodytext2">
    <w:name w:val="Body text|2_"/>
    <w:basedOn w:val="Policepardfaut"/>
    <w:link w:val="Bodytext20"/>
    <w:rsid w:val="00EB1BDC"/>
    <w:rPr>
      <w:rFonts w:ascii="Arial" w:eastAsia="Arial" w:hAnsi="Arial" w:cs="Arial"/>
      <w:color w:val="231F20"/>
      <w:sz w:val="11"/>
      <w:szCs w:val="11"/>
      <w:shd w:val="clear" w:color="auto" w:fill="FFFFFF"/>
    </w:rPr>
  </w:style>
  <w:style w:type="paragraph" w:customStyle="1" w:styleId="Bodytext20">
    <w:name w:val="Body text|2"/>
    <w:basedOn w:val="Normal"/>
    <w:link w:val="Bodytext2"/>
    <w:rsid w:val="00EB1BDC"/>
    <w:pPr>
      <w:widowControl w:val="0"/>
      <w:shd w:val="clear" w:color="auto" w:fill="FFFFFF"/>
      <w:spacing w:after="0" w:line="305" w:lineRule="auto"/>
    </w:pPr>
    <w:rPr>
      <w:rFonts w:ascii="Arial" w:eastAsia="Arial" w:hAnsi="Arial" w:cs="Arial"/>
      <w:color w:val="231F20"/>
      <w:sz w:val="11"/>
      <w:szCs w:val="11"/>
    </w:rPr>
  </w:style>
  <w:style w:type="character" w:customStyle="1" w:styleId="Heading41">
    <w:name w:val="Heading #4|1_"/>
    <w:basedOn w:val="Policepardfaut"/>
    <w:link w:val="Heading410"/>
    <w:rsid w:val="00EB1BDC"/>
    <w:rPr>
      <w:rFonts w:ascii="Arial" w:eastAsia="Arial" w:hAnsi="Arial" w:cs="Arial"/>
      <w:b/>
      <w:bCs/>
      <w:color w:val="33527F"/>
      <w:sz w:val="20"/>
      <w:szCs w:val="20"/>
      <w:shd w:val="clear" w:color="auto" w:fill="FFFFFF"/>
    </w:rPr>
  </w:style>
  <w:style w:type="paragraph" w:customStyle="1" w:styleId="Heading410">
    <w:name w:val="Heading #4|1"/>
    <w:basedOn w:val="Normal"/>
    <w:link w:val="Heading41"/>
    <w:rsid w:val="00EB1BDC"/>
    <w:pPr>
      <w:widowControl w:val="0"/>
      <w:shd w:val="clear" w:color="auto" w:fill="FFFFFF"/>
      <w:spacing w:after="160" w:line="240" w:lineRule="auto"/>
      <w:outlineLvl w:val="3"/>
    </w:pPr>
    <w:rPr>
      <w:rFonts w:ascii="Arial" w:eastAsia="Arial" w:hAnsi="Arial" w:cs="Arial"/>
      <w:b/>
      <w:bCs/>
      <w:color w:val="33527F"/>
      <w:sz w:val="20"/>
      <w:szCs w:val="20"/>
    </w:rPr>
  </w:style>
  <w:style w:type="paragraph" w:styleId="TM1">
    <w:name w:val="toc 1"/>
    <w:basedOn w:val="Normal"/>
    <w:next w:val="Normal"/>
    <w:autoRedefine/>
    <w:uiPriority w:val="39"/>
    <w:unhideWhenUsed/>
    <w:rsid w:val="00B70415"/>
    <w:pPr>
      <w:spacing w:after="100"/>
    </w:pPr>
  </w:style>
  <w:style w:type="paragraph" w:styleId="TM2">
    <w:name w:val="toc 2"/>
    <w:basedOn w:val="Normal"/>
    <w:next w:val="Normal"/>
    <w:autoRedefine/>
    <w:uiPriority w:val="39"/>
    <w:unhideWhenUsed/>
    <w:rsid w:val="00B70415"/>
    <w:pPr>
      <w:spacing w:after="100"/>
      <w:ind w:left="220"/>
    </w:pPr>
  </w:style>
  <w:style w:type="paragraph" w:styleId="TM3">
    <w:name w:val="toc 3"/>
    <w:basedOn w:val="Normal"/>
    <w:next w:val="Normal"/>
    <w:autoRedefine/>
    <w:uiPriority w:val="39"/>
    <w:unhideWhenUsed/>
    <w:rsid w:val="00B70415"/>
    <w:pPr>
      <w:spacing w:after="100"/>
      <w:ind w:left="440"/>
    </w:pPr>
  </w:style>
  <w:style w:type="paragraph" w:styleId="TM4">
    <w:name w:val="toc 4"/>
    <w:basedOn w:val="Normal"/>
    <w:next w:val="Normal"/>
    <w:autoRedefine/>
    <w:uiPriority w:val="39"/>
    <w:unhideWhenUsed/>
    <w:rsid w:val="00B70415"/>
    <w:pPr>
      <w:spacing w:after="100"/>
      <w:ind w:left="660"/>
    </w:pPr>
  </w:style>
  <w:style w:type="paragraph" w:styleId="TM5">
    <w:name w:val="toc 5"/>
    <w:basedOn w:val="Normal"/>
    <w:next w:val="Normal"/>
    <w:autoRedefine/>
    <w:uiPriority w:val="39"/>
    <w:unhideWhenUsed/>
    <w:rsid w:val="00B70415"/>
    <w:pPr>
      <w:spacing w:after="100"/>
      <w:ind w:left="880"/>
    </w:pPr>
  </w:style>
  <w:style w:type="paragraph" w:styleId="TM6">
    <w:name w:val="toc 6"/>
    <w:basedOn w:val="Normal"/>
    <w:next w:val="Normal"/>
    <w:autoRedefine/>
    <w:uiPriority w:val="39"/>
    <w:unhideWhenUsed/>
    <w:rsid w:val="00B70415"/>
    <w:pPr>
      <w:spacing w:after="100"/>
      <w:ind w:left="1100"/>
    </w:pPr>
  </w:style>
  <w:style w:type="paragraph" w:styleId="Textedebulles">
    <w:name w:val="Balloon Text"/>
    <w:basedOn w:val="Normal"/>
    <w:link w:val="TextedebullesCar"/>
    <w:uiPriority w:val="99"/>
    <w:semiHidden/>
    <w:unhideWhenUsed/>
    <w:rsid w:val="00A46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0F8"/>
    <w:rPr>
      <w:rFonts w:ascii="Tahoma" w:hAnsi="Tahoma" w:cs="Tahoma"/>
      <w:sz w:val="16"/>
      <w:szCs w:val="16"/>
    </w:rPr>
  </w:style>
  <w:style w:type="paragraph" w:styleId="TM7">
    <w:name w:val="toc 7"/>
    <w:basedOn w:val="Normal"/>
    <w:next w:val="Normal"/>
    <w:autoRedefine/>
    <w:uiPriority w:val="39"/>
    <w:unhideWhenUsed/>
    <w:rsid w:val="005E771B"/>
    <w:pPr>
      <w:spacing w:after="100" w:line="259" w:lineRule="auto"/>
      <w:ind w:left="1320"/>
    </w:pPr>
    <w:rPr>
      <w:rFonts w:eastAsiaTheme="minorEastAsia"/>
      <w:lang w:eastAsia="fr-FR"/>
    </w:rPr>
  </w:style>
  <w:style w:type="paragraph" w:styleId="TM8">
    <w:name w:val="toc 8"/>
    <w:basedOn w:val="Normal"/>
    <w:next w:val="Normal"/>
    <w:autoRedefine/>
    <w:uiPriority w:val="39"/>
    <w:unhideWhenUsed/>
    <w:rsid w:val="005E771B"/>
    <w:pPr>
      <w:spacing w:after="100" w:line="259" w:lineRule="auto"/>
      <w:ind w:left="1540"/>
    </w:pPr>
    <w:rPr>
      <w:rFonts w:eastAsiaTheme="minorEastAsia"/>
      <w:lang w:eastAsia="fr-FR"/>
    </w:rPr>
  </w:style>
  <w:style w:type="paragraph" w:styleId="TM9">
    <w:name w:val="toc 9"/>
    <w:basedOn w:val="Normal"/>
    <w:next w:val="Normal"/>
    <w:autoRedefine/>
    <w:uiPriority w:val="39"/>
    <w:unhideWhenUsed/>
    <w:rsid w:val="005E771B"/>
    <w:pPr>
      <w:spacing w:after="100" w:line="259" w:lineRule="auto"/>
      <w:ind w:left="176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esktop\Memoire%20Maitre%20Victor.docx" TargetMode="External"/><Relationship Id="rId13" Type="http://schemas.openxmlformats.org/officeDocument/2006/relationships/hyperlink" Target="file:///C:\Users\HP\Desktop\Memoire%20Maitre%20Victor.docx" TargetMode="External"/><Relationship Id="rId18" Type="http://schemas.openxmlformats.org/officeDocument/2006/relationships/hyperlink" Target="file:///C:\Users\HP\Desktop\Memoire%20Maitre%20Victor.docx" TargetMode="External"/><Relationship Id="rId26" Type="http://schemas.openxmlformats.org/officeDocument/2006/relationships/hyperlink" Target="file:///C:\Users\PC\Desktop\Memoire%20Maitre%20Victor-Corrig&#233;.docx" TargetMode="External"/><Relationship Id="rId39" Type="http://schemas.openxmlformats.org/officeDocument/2006/relationships/hyperlink" Target="file:///C:\Users\PC\Desktop\Memoire%20Maitre%20Victor-Corrig&#233;.docx" TargetMode="External"/><Relationship Id="rId3" Type="http://schemas.openxmlformats.org/officeDocument/2006/relationships/styles" Target="styles.xml"/><Relationship Id="rId21" Type="http://schemas.openxmlformats.org/officeDocument/2006/relationships/hyperlink" Target="file:///C:\Users\HP\Desktop\Memoire%20Maitre%20Victor.docx" TargetMode="External"/><Relationship Id="rId34" Type="http://schemas.openxmlformats.org/officeDocument/2006/relationships/hyperlink" Target="file:///C:\Users\PC\Desktop\Memoire%20Maitre%20Victor-Corrig&#233;.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HP\Desktop\Memoire%20Maitre%20Victor.docx" TargetMode="External"/><Relationship Id="rId17" Type="http://schemas.openxmlformats.org/officeDocument/2006/relationships/hyperlink" Target="file:///C:\Users\HP\Desktop\Memoire%20Maitre%20Victor.docx" TargetMode="External"/><Relationship Id="rId25" Type="http://schemas.openxmlformats.org/officeDocument/2006/relationships/hyperlink" Target="file:///C:\Users\PC\Desktop\Memoire%20Maitre%20Victor-Corrig&#233;.docx" TargetMode="External"/><Relationship Id="rId33" Type="http://schemas.openxmlformats.org/officeDocument/2006/relationships/hyperlink" Target="file:///C:\Users\PC\Desktop\Memoire%20Maitre%20Victor-Corrig&#233;.docx" TargetMode="External"/><Relationship Id="rId38" Type="http://schemas.openxmlformats.org/officeDocument/2006/relationships/hyperlink" Target="file:///C:\Users\PC\Desktop\Memoire%20Maitre%20Victor-Corrig&#233;.docx" TargetMode="External"/><Relationship Id="rId2" Type="http://schemas.openxmlformats.org/officeDocument/2006/relationships/numbering" Target="numbering.xml"/><Relationship Id="rId16" Type="http://schemas.openxmlformats.org/officeDocument/2006/relationships/hyperlink" Target="file:///C:\Users\HP\Desktop\Memoire%20Maitre%20Victor.docx" TargetMode="External"/><Relationship Id="rId20" Type="http://schemas.openxmlformats.org/officeDocument/2006/relationships/hyperlink" Target="file:///C:\Users\HP\Desktop\Memoire%20Maitre%20Victor.docx" TargetMode="External"/><Relationship Id="rId29" Type="http://schemas.openxmlformats.org/officeDocument/2006/relationships/hyperlink" Target="file:///C:\Users\PC\Desktop\Memoire%20Maitre%20Victor-Corrig&#233;.doc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Desktop\Memoire%20Maitre%20Victor.docx" TargetMode="External"/><Relationship Id="rId24" Type="http://schemas.openxmlformats.org/officeDocument/2006/relationships/footer" Target="footer1.xml"/><Relationship Id="rId32" Type="http://schemas.openxmlformats.org/officeDocument/2006/relationships/hyperlink" Target="file:///C:\Users\PC\Desktop\Memoire%20Maitre%20Victor-Corrig&#233;.docx" TargetMode="External"/><Relationship Id="rId37" Type="http://schemas.openxmlformats.org/officeDocument/2006/relationships/hyperlink" Target="file:///C:\Users\PC\Desktop\Memoire%20Maitre%20Victor-Corrig&#233;.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HP\Desktop\Memoire%20Maitre%20Victor.docx" TargetMode="External"/><Relationship Id="rId23" Type="http://schemas.openxmlformats.org/officeDocument/2006/relationships/header" Target="header1.xml"/><Relationship Id="rId28" Type="http://schemas.openxmlformats.org/officeDocument/2006/relationships/hyperlink" Target="file:///C:\Users\PC\Desktop\Memoire%20Maitre%20Victor-Corrig&#233;.docx" TargetMode="External"/><Relationship Id="rId36" Type="http://schemas.openxmlformats.org/officeDocument/2006/relationships/hyperlink" Target="file:///C:\Users\PC\Desktop\Memoire%20Maitre%20Victor-Corrig&#233;.docx" TargetMode="External"/><Relationship Id="rId10" Type="http://schemas.openxmlformats.org/officeDocument/2006/relationships/hyperlink" Target="file:///C:\Users\HP\Desktop\Memoire%20Maitre%20Victor.docx" TargetMode="External"/><Relationship Id="rId19" Type="http://schemas.openxmlformats.org/officeDocument/2006/relationships/hyperlink" Target="file:///C:\Users\HP\Desktop\Memoire%20Maitre%20Victor.docx" TargetMode="External"/><Relationship Id="rId31" Type="http://schemas.openxmlformats.org/officeDocument/2006/relationships/hyperlink" Target="file:///C:\Users\PC\Desktop\Memoire%20Maitre%20Victor-Corrig&#233;.docx" TargetMode="External"/><Relationship Id="rId4" Type="http://schemas.openxmlformats.org/officeDocument/2006/relationships/settings" Target="settings.xml"/><Relationship Id="rId9" Type="http://schemas.openxmlformats.org/officeDocument/2006/relationships/hyperlink" Target="file:///C:\Users\HP\Desktop\Memoire%20Maitre%20Victor.docx" TargetMode="External"/><Relationship Id="rId14" Type="http://schemas.openxmlformats.org/officeDocument/2006/relationships/hyperlink" Target="file:///C:\Users\HP\Desktop\Memoire%20Maitre%20Victor.docx" TargetMode="External"/><Relationship Id="rId22" Type="http://schemas.openxmlformats.org/officeDocument/2006/relationships/hyperlink" Target="file:///C:\Users\HP\Desktop\Memoire%20Maitre%20Victor.docx" TargetMode="External"/><Relationship Id="rId27" Type="http://schemas.openxmlformats.org/officeDocument/2006/relationships/hyperlink" Target="file:///C:\Users\PC\Desktop\Memoire%20Maitre%20Victor-Corrig&#233;.docx" TargetMode="External"/><Relationship Id="rId30" Type="http://schemas.openxmlformats.org/officeDocument/2006/relationships/hyperlink" Target="file:///C:\Users\PC\Desktop\Memoire%20Maitre%20Victor-Corrig&#233;.docx" TargetMode="External"/><Relationship Id="rId35" Type="http://schemas.openxmlformats.org/officeDocument/2006/relationships/hyperlink" Target="file:///C:\Users\PC\Desktop\Memoire%20Maitre%20Victor-Corrig&#233;.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rousse.fr/dictionnaires/francais/responsabilit&#233;/C3A9/6869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2DC63D82724880AD40B4F75AB43B19"/>
        <w:category>
          <w:name w:val="Général"/>
          <w:gallery w:val="placeholder"/>
        </w:category>
        <w:types>
          <w:type w:val="bbPlcHdr"/>
        </w:types>
        <w:behaviors>
          <w:behavior w:val="content"/>
        </w:behaviors>
        <w:guid w:val="{3D98816D-F211-49BC-BA05-643A57B2A79B}"/>
      </w:docPartPr>
      <w:docPartBody>
        <w:p w:rsidR="008C76EB" w:rsidRDefault="00E23EF1" w:rsidP="00E23EF1">
          <w:pPr>
            <w:pStyle w:val="D82DC63D82724880AD40B4F75AB43B19"/>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F1"/>
    <w:rsid w:val="00080E91"/>
    <w:rsid w:val="00235D75"/>
    <w:rsid w:val="002B5941"/>
    <w:rsid w:val="00457213"/>
    <w:rsid w:val="004702E8"/>
    <w:rsid w:val="00491496"/>
    <w:rsid w:val="0066122B"/>
    <w:rsid w:val="007642F2"/>
    <w:rsid w:val="007C1966"/>
    <w:rsid w:val="00821704"/>
    <w:rsid w:val="008C76EB"/>
    <w:rsid w:val="009D1AB5"/>
    <w:rsid w:val="00A56DED"/>
    <w:rsid w:val="00B129CD"/>
    <w:rsid w:val="00B37D3F"/>
    <w:rsid w:val="00E23EF1"/>
    <w:rsid w:val="00F90ACE"/>
    <w:rsid w:val="00FA6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E23EF1"/>
    <w:rPr>
      <w:color w:val="808080"/>
    </w:rPr>
  </w:style>
  <w:style w:type="paragraph" w:customStyle="1" w:styleId="D82DC63D82724880AD40B4F75AB43B19">
    <w:name w:val="D82DC63D82724880AD40B4F75AB43B19"/>
    <w:rsid w:val="00E23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D0C3-D086-48D4-8B5A-B30C0FD6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1</Pages>
  <Words>34728</Words>
  <Characters>191008</Characters>
  <Application>Microsoft Office Word</Application>
  <DocSecurity>0</DocSecurity>
  <Lines>1591</Lines>
  <Paragraphs>450</Paragraphs>
  <ScaleCrop>false</ScaleCrop>
  <HeadingPairs>
    <vt:vector size="2" baseType="variant">
      <vt:variant>
        <vt:lpstr>Titre</vt:lpstr>
      </vt:variant>
      <vt:variant>
        <vt:i4>1</vt:i4>
      </vt:variant>
    </vt:vector>
  </HeadingPairs>
  <TitlesOfParts>
    <vt:vector size="1" baseType="lpstr">
      <vt:lpstr>L’AGENT COMPTABLE DANS LES UNIVERSITES D’ETAT AU CAMEROUN</vt:lpstr>
    </vt:vector>
  </TitlesOfParts>
  <Company/>
  <LinksUpToDate>false</LinksUpToDate>
  <CharactersWithSpaces>225286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L’AGENT COMPTABLE DANS LES UNIVERSITES D’ETAT AU CAMEROUN</dc:title>
  <dc:creator>REDIGE PAR GUISWE GONTOING VICTOR</dc:creator>
  <cp:lastModifiedBy>PC</cp:lastModifiedBy>
  <cp:revision>301</cp:revision>
  <cp:lastPrinted>2015-07-14T03:38:00Z</cp:lastPrinted>
  <dcterms:created xsi:type="dcterms:W3CDTF">2021-09-14T10:34:00Z</dcterms:created>
  <dcterms:modified xsi:type="dcterms:W3CDTF">2015-07-14T04:23:00Z</dcterms:modified>
</cp:coreProperties>
</file>